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2A79" w14:textId="77777777" w:rsidR="00F93328" w:rsidRDefault="00110D23" w:rsidP="00F933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93328">
        <w:rPr>
          <w:rFonts w:ascii="Times New Roman" w:eastAsia="Times New Roman" w:hAnsi="Times New Roman" w:cs="Times New Roman"/>
          <w:b/>
          <w:sz w:val="28"/>
          <w:szCs w:val="28"/>
        </w:rPr>
        <w:t>рограма</w:t>
      </w:r>
    </w:p>
    <w:p w14:paraId="410E3987" w14:textId="77777777" w:rsidR="00F93328" w:rsidRDefault="00F93328" w:rsidP="00F933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підвищення кваліфікації педагогів закладів загальної середньої освіти</w:t>
      </w:r>
      <w:r w:rsidRPr="004F3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9332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Викладання </w:t>
      </w:r>
      <w:r w:rsidR="00466C5B">
        <w:rPr>
          <w:rFonts w:ascii="Times New Roman" w:eastAsia="Times New Roman" w:hAnsi="Times New Roman" w:cs="Times New Roman"/>
          <w:b/>
          <w:sz w:val="28"/>
          <w:szCs w:val="28"/>
        </w:rPr>
        <w:t>навчального предмету</w:t>
      </w:r>
      <w:r w:rsidRPr="00F93328">
        <w:rPr>
          <w:rFonts w:ascii="Times New Roman" w:eastAsia="Times New Roman" w:hAnsi="Times New Roman" w:cs="Times New Roman"/>
          <w:b/>
          <w:sz w:val="28"/>
          <w:szCs w:val="28"/>
        </w:rPr>
        <w:t xml:space="preserve"> «Культура добросусідства» у 5-6 класах закладів загальної середньої освіти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9C1B427" w14:textId="77777777" w:rsidR="00F93328" w:rsidRDefault="00F93328" w:rsidP="00F933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91A46" w14:textId="77777777" w:rsidR="003B1FE3" w:rsidRPr="00313DD2" w:rsidRDefault="00F93328" w:rsidP="003B1FE3">
      <w:pPr>
        <w:pStyle w:val="a3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C154D3">
        <w:rPr>
          <w:rFonts w:eastAsia="Times New Roman"/>
          <w:b/>
        </w:rPr>
        <w:t>Розробник</w:t>
      </w:r>
      <w:r w:rsidRPr="00C154D3">
        <w:rPr>
          <w:rFonts w:eastAsia="Times New Roman"/>
        </w:rPr>
        <w:t xml:space="preserve">: </w:t>
      </w:r>
      <w:r w:rsidR="003B1FE3">
        <w:t>ГО ІДЦ «ІНТЕГРАЦІЯ ТА РОЗВИТОК»</w:t>
      </w:r>
    </w:p>
    <w:p w14:paraId="7EE1F506" w14:textId="77777777" w:rsidR="003B1FE3" w:rsidRPr="00313DD2" w:rsidRDefault="003B1FE3" w:rsidP="003B1FE3">
      <w:pPr>
        <w:pStyle w:val="a3"/>
        <w:spacing w:line="240" w:lineRule="auto"/>
        <w:ind w:left="0" w:firstLine="0"/>
        <w:jc w:val="both"/>
      </w:pPr>
      <w:r w:rsidRPr="00313DD2">
        <w:t>Автори програми:</w:t>
      </w:r>
    </w:p>
    <w:p w14:paraId="3D81E24A" w14:textId="77777777" w:rsidR="003B1FE3" w:rsidRDefault="003B1FE3" w:rsidP="003B1FE3">
      <w:pPr>
        <w:pStyle w:val="a3"/>
        <w:spacing w:line="240" w:lineRule="auto"/>
        <w:ind w:left="0"/>
        <w:jc w:val="both"/>
      </w:pPr>
      <w:r w:rsidRPr="00313DD2">
        <w:t xml:space="preserve">Маргарита Араджионі, </w:t>
      </w:r>
      <w:proofErr w:type="spellStart"/>
      <w:r w:rsidRPr="00313DD2">
        <w:t>к.і.н</w:t>
      </w:r>
      <w:proofErr w:type="spellEnd"/>
      <w:r w:rsidRPr="00313DD2">
        <w:t>., керівниця творчої групи розробників</w:t>
      </w:r>
      <w:r>
        <w:t xml:space="preserve"> </w:t>
      </w:r>
      <w:r w:rsidRPr="00313DD2">
        <w:t xml:space="preserve">наскрізного інтегрованого курсу </w:t>
      </w:r>
      <w:r>
        <w:t>«</w:t>
      </w:r>
      <w:r w:rsidRPr="00313DD2">
        <w:t>Культура добросусідства</w:t>
      </w:r>
      <w:r>
        <w:t>»</w:t>
      </w:r>
      <w:r w:rsidRPr="00313DD2">
        <w:t xml:space="preserve">, провідна </w:t>
      </w:r>
      <w:proofErr w:type="spellStart"/>
      <w:r w:rsidRPr="00313DD2">
        <w:t>тренерка</w:t>
      </w:r>
      <w:proofErr w:type="spellEnd"/>
      <w:r w:rsidRPr="00313DD2">
        <w:t xml:space="preserve"> НГО</w:t>
      </w:r>
      <w:r>
        <w:t xml:space="preserve"> «</w:t>
      </w:r>
      <w:r w:rsidRPr="00313DD2">
        <w:t>ІДЦ “Інтеграція та розвиток</w:t>
      </w:r>
      <w:r>
        <w:t>»</w:t>
      </w:r>
      <w:r w:rsidRPr="00313DD2">
        <w:t>, випускниця тренінгу для тренерів «Навчання дорослих з</w:t>
      </w:r>
      <w:r>
        <w:t xml:space="preserve"> </w:t>
      </w:r>
      <w:r w:rsidRPr="00313DD2">
        <w:t>використанням онлайн</w:t>
      </w:r>
      <w:r>
        <w:t>-</w:t>
      </w:r>
      <w:r w:rsidRPr="00313DD2">
        <w:t xml:space="preserve">інструментів» Представництва DVV </w:t>
      </w:r>
      <w:proofErr w:type="spellStart"/>
      <w:r w:rsidRPr="00313DD2">
        <w:t>International</w:t>
      </w:r>
      <w:proofErr w:type="spellEnd"/>
      <w:r w:rsidRPr="00313DD2">
        <w:t xml:space="preserve"> в Україні</w:t>
      </w:r>
      <w:r>
        <w:t xml:space="preserve">, </w:t>
      </w:r>
      <w:proofErr w:type="spellStart"/>
      <w:r>
        <w:t>співавторка</w:t>
      </w:r>
      <w:proofErr w:type="spellEnd"/>
      <w:r>
        <w:t xml:space="preserve"> модельної навчальної програми «Культура добросусідства. 5-6 класи» для закладів загальної середньої освіти</w:t>
      </w:r>
      <w:r w:rsidRPr="00313DD2">
        <w:t>;</w:t>
      </w:r>
    </w:p>
    <w:p w14:paraId="3AD2F525" w14:textId="77777777" w:rsidR="003B1FE3" w:rsidRDefault="003B1FE3" w:rsidP="003B1FE3">
      <w:pPr>
        <w:pStyle w:val="a3"/>
        <w:spacing w:line="240" w:lineRule="auto"/>
        <w:ind w:left="0"/>
        <w:jc w:val="both"/>
      </w:pPr>
      <w:r w:rsidRPr="00313DD2">
        <w:t xml:space="preserve">Ірина </w:t>
      </w:r>
      <w:proofErr w:type="spellStart"/>
      <w:r w:rsidRPr="00313DD2">
        <w:t>Унгурян</w:t>
      </w:r>
      <w:proofErr w:type="spellEnd"/>
      <w:r w:rsidRPr="00313DD2">
        <w:t xml:space="preserve">, </w:t>
      </w:r>
      <w:r w:rsidR="002F3996">
        <w:t>завідувачка</w:t>
      </w:r>
      <w:r w:rsidRPr="00313DD2">
        <w:t xml:space="preserve"> кафедри педагогіки, психології та теорії управління освітою</w:t>
      </w:r>
      <w:r>
        <w:t xml:space="preserve"> </w:t>
      </w:r>
      <w:r w:rsidRPr="00313DD2">
        <w:t>Інституту післядипломної педагогічної освіти Чернівецької області; випускниця тренінгу</w:t>
      </w:r>
      <w:r>
        <w:t xml:space="preserve"> </w:t>
      </w:r>
      <w:r w:rsidRPr="00313DD2">
        <w:t>для тренерів «Навчання дорослих з використанням онлайн</w:t>
      </w:r>
      <w:r>
        <w:t>-</w:t>
      </w:r>
      <w:r w:rsidRPr="00313DD2">
        <w:t>інструментів» Представництва</w:t>
      </w:r>
      <w:r>
        <w:t xml:space="preserve"> </w:t>
      </w:r>
      <w:r w:rsidRPr="00313DD2">
        <w:t xml:space="preserve">DVV </w:t>
      </w:r>
      <w:proofErr w:type="spellStart"/>
      <w:r w:rsidRPr="00313DD2">
        <w:t>International</w:t>
      </w:r>
      <w:proofErr w:type="spellEnd"/>
      <w:r w:rsidRPr="00313DD2">
        <w:t xml:space="preserve"> в Україні</w:t>
      </w:r>
      <w:r>
        <w:t xml:space="preserve">, </w:t>
      </w:r>
      <w:proofErr w:type="spellStart"/>
      <w:r>
        <w:t>співавторка</w:t>
      </w:r>
      <w:proofErr w:type="spellEnd"/>
      <w:r>
        <w:t xml:space="preserve"> модельної навчальної програми «Культура добросусідства. 5-6 класи» для закладів загальної середньої освіти;</w:t>
      </w:r>
    </w:p>
    <w:p w14:paraId="4A135220" w14:textId="77777777" w:rsidR="00F93328" w:rsidRPr="003B1FE3" w:rsidRDefault="003B1FE3" w:rsidP="003B1FE3">
      <w:pPr>
        <w:pStyle w:val="a3"/>
        <w:spacing w:line="240" w:lineRule="auto"/>
        <w:ind w:left="0"/>
        <w:jc w:val="both"/>
      </w:pPr>
      <w:r>
        <w:t>Яна Чернишова,</w:t>
      </w:r>
      <w:r w:rsidR="002175C8">
        <w:t xml:space="preserve"> методист</w:t>
      </w:r>
      <w:r w:rsidR="002F3996">
        <w:t>ка</w:t>
      </w:r>
      <w:r w:rsidR="002175C8">
        <w:t xml:space="preserve"> кафедри педагогіки та психології Луганського обласного інституту післядипломної педагогічної освіти,</w:t>
      </w:r>
      <w:r>
        <w:t xml:space="preserve"> провідна </w:t>
      </w:r>
      <w:proofErr w:type="spellStart"/>
      <w:r>
        <w:t>тренерка</w:t>
      </w:r>
      <w:proofErr w:type="spellEnd"/>
      <w:r>
        <w:t xml:space="preserve"> НГО </w:t>
      </w:r>
      <w:r w:rsidR="002175C8">
        <w:t>«</w:t>
      </w:r>
      <w:r>
        <w:t>ІДЦ “Інтеграція та розвиток”</w:t>
      </w:r>
      <w:r w:rsidR="002175C8">
        <w:t>»</w:t>
      </w:r>
      <w:r>
        <w:t xml:space="preserve">, випускниця тренінгу для тренерів «Навчання дорослих з використанням онлайн-інструментів» Представництва DVV </w:t>
      </w:r>
      <w:proofErr w:type="spellStart"/>
      <w:r>
        <w:t>International</w:t>
      </w:r>
      <w:proofErr w:type="spellEnd"/>
      <w:r>
        <w:t xml:space="preserve"> в Україні.</w:t>
      </w:r>
    </w:p>
    <w:p w14:paraId="62426C9D" w14:textId="77777777" w:rsidR="00F93328" w:rsidRDefault="00F93328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Цільова група:</w:t>
      </w: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FE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педагогічні працівники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FE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(-ці) закладів загальної середньої освіти, які викладають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FE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FE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викладатимуть </w:t>
      </w:r>
      <w:r w:rsidR="00466C5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предмет</w:t>
      </w:r>
      <w:r w:rsidR="003B1FE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у 5-6 класах</w:t>
      </w:r>
      <w:r w:rsid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4DBED2" w14:textId="77777777" w:rsidR="003B1FE3" w:rsidRDefault="003B1FE3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полягає у</w:t>
      </w:r>
      <w:r w:rsidR="00C2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розвитку професійних </w:t>
      </w:r>
      <w:proofErr w:type="spellStart"/>
      <w:r w:rsidR="00C2473E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компетентностей</w:t>
      </w:r>
      <w:proofErr w:type="spellEnd"/>
      <w:r w:rsidR="00C2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</w:t>
      </w:r>
      <w:r w:rsidR="00C2473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</w:t>
      </w:r>
      <w:r w:rsidR="00C2473E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(-</w:t>
      </w:r>
      <w:proofErr w:type="spellStart"/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2473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) закладів загальної середньої освіти, які викладають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викладатимуть </w:t>
      </w:r>
      <w:r w:rsidR="00466C5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предмет</w:t>
      </w:r>
      <w:r w:rsidR="00C2473E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у 5-6 класах</w:t>
      </w:r>
      <w:r w:rsidR="00C24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9E3477" w14:textId="77777777" w:rsidR="00C2473E" w:rsidRDefault="00C2473E" w:rsidP="00C2473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Досягнення поставленої мети передбачає виконання таких </w:t>
      </w:r>
      <w:r w:rsidRPr="00C15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завдань:</w:t>
      </w:r>
      <w:bookmarkStart w:id="1" w:name="_heading=h.30j0zll" w:colFirst="0" w:colLast="0"/>
      <w:bookmarkEnd w:id="1"/>
    </w:p>
    <w:p w14:paraId="1E4F7939" w14:textId="77777777" w:rsidR="00C2473E" w:rsidRPr="002175C8" w:rsidRDefault="00C2473E" w:rsidP="002175C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207"/>
        <w:jc w:val="both"/>
        <w:rPr>
          <w:rFonts w:eastAsia="Times New Roman"/>
          <w:bCs/>
        </w:rPr>
      </w:pPr>
      <w:r w:rsidRPr="002175C8">
        <w:rPr>
          <w:rFonts w:eastAsia="Times New Roman"/>
          <w:bCs/>
        </w:rPr>
        <w:t xml:space="preserve">надання нових знання та формування професійних навичок педагогів щодо викладання </w:t>
      </w:r>
      <w:r w:rsidR="00466C5B">
        <w:rPr>
          <w:rFonts w:eastAsia="Times New Roman"/>
          <w:bCs/>
        </w:rPr>
        <w:t>навчального предмету</w:t>
      </w:r>
      <w:r w:rsidRPr="002175C8">
        <w:rPr>
          <w:rFonts w:eastAsia="Times New Roman"/>
          <w:bCs/>
        </w:rPr>
        <w:t xml:space="preserve"> «Культура добросусідства» у 5-6 класах закладів загальної середньої освіти;</w:t>
      </w:r>
    </w:p>
    <w:p w14:paraId="69EA37D3" w14:textId="77777777" w:rsidR="00C2473E" w:rsidRPr="002175C8" w:rsidRDefault="00C2473E" w:rsidP="002175C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207"/>
        <w:jc w:val="both"/>
        <w:rPr>
          <w:rFonts w:eastAsia="Times New Roman"/>
          <w:bCs/>
        </w:rPr>
      </w:pPr>
      <w:r w:rsidRPr="002175C8">
        <w:rPr>
          <w:rFonts w:eastAsia="Times New Roman"/>
          <w:bCs/>
        </w:rPr>
        <w:t xml:space="preserve">ознайомлення з  педагогічними інструментами </w:t>
      </w:r>
      <w:r w:rsidR="000A5C71" w:rsidRPr="002175C8">
        <w:rPr>
          <w:rFonts w:eastAsia="Times New Roman"/>
          <w:bCs/>
        </w:rPr>
        <w:t>організації</w:t>
      </w:r>
      <w:r w:rsidRPr="002175C8">
        <w:rPr>
          <w:rFonts w:eastAsia="Times New Roman"/>
          <w:bCs/>
        </w:rPr>
        <w:t xml:space="preserve"> освітнього процесу </w:t>
      </w:r>
      <w:r w:rsidR="00466C5B">
        <w:rPr>
          <w:rFonts w:eastAsia="Times New Roman"/>
          <w:bCs/>
        </w:rPr>
        <w:t>навчального предмету</w:t>
      </w:r>
      <w:r w:rsidRPr="002175C8">
        <w:rPr>
          <w:rFonts w:eastAsia="Times New Roman"/>
          <w:bCs/>
        </w:rPr>
        <w:t xml:space="preserve"> «Культура добросусідства» у 5-6 класах закладів загальної середньої освіти;</w:t>
      </w:r>
    </w:p>
    <w:p w14:paraId="596C9BBA" w14:textId="77777777" w:rsidR="00C2473E" w:rsidRPr="002175C8" w:rsidRDefault="00C2473E" w:rsidP="002175C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349"/>
        <w:jc w:val="both"/>
        <w:rPr>
          <w:rFonts w:eastAsia="Times New Roman"/>
          <w:bCs/>
        </w:rPr>
      </w:pPr>
      <w:r w:rsidRPr="002175C8">
        <w:rPr>
          <w:rFonts w:eastAsia="Times New Roman"/>
          <w:bCs/>
        </w:rPr>
        <w:t xml:space="preserve">удосконалення умінь здійснювати діяльність відповідно до законодавчої бази у сфері загальної середньої освіти, нормативно-правових документів, що регламентують основні ролі, завдання та кваліфікаційні характеристики </w:t>
      </w:r>
      <w:bookmarkStart w:id="2" w:name="_heading=h.5mq5fcbuto47" w:colFirst="0" w:colLast="0"/>
      <w:bookmarkEnd w:id="2"/>
      <w:r w:rsidRPr="002175C8">
        <w:rPr>
          <w:rFonts w:eastAsia="Times New Roman"/>
          <w:bCs/>
        </w:rPr>
        <w:t>учителя/учительки закладу загальної середньої освіти;</w:t>
      </w:r>
    </w:p>
    <w:p w14:paraId="369F1500" w14:textId="77777777" w:rsidR="00C2473E" w:rsidRPr="002175C8" w:rsidRDefault="00C2473E" w:rsidP="002175C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207"/>
        <w:jc w:val="both"/>
        <w:rPr>
          <w:rFonts w:eastAsia="Times New Roman"/>
          <w:bCs/>
        </w:rPr>
      </w:pPr>
      <w:r w:rsidRPr="002175C8">
        <w:rPr>
          <w:rFonts w:eastAsia="Times New Roman"/>
          <w:bCs/>
        </w:rPr>
        <w:t>удосконалення здатності до навчання й ефективного планування своєї професійної діяльності.</w:t>
      </w:r>
    </w:p>
    <w:p w14:paraId="0FF56018" w14:textId="77777777" w:rsidR="00C2473E" w:rsidRDefault="00F177D4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Напрями підвищення кваліфікації</w:t>
      </w: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7D4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 загальних компетентностей (громадянської (ЗК.01), соціальної (ЗК.02) та лідерської (ЗК.04)); розвиток професійних компетентностей (предметно-методична (А2), інформаційно-</w:t>
      </w:r>
      <w:r w:rsidRPr="00F177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цифрова (А3), компетентність педагогічного партнерства (Б3), організаційна (Г2), оцінювально-аналітична (Г3), рефлексивна компетентність (Д3)).</w:t>
      </w:r>
    </w:p>
    <w:p w14:paraId="537429F2" w14:textId="77777777" w:rsidR="002175C8" w:rsidRDefault="00F177D4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Актуальність</w:t>
      </w:r>
      <w:r w:rsidR="00110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розроблення програми підвищення кваліфікації 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</w:t>
      </w:r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</w:t>
      </w:r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(-ц</w:t>
      </w:r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) закладів загальної середньої освіти, які викладають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викладатимуть </w:t>
      </w:r>
      <w:r w:rsidR="00466C5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предмет</w:t>
      </w:r>
      <w:r w:rsidR="00110D23"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у 5-6 класах</w:t>
      </w:r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Концепція Нової української школи заклала концептуальні підвалини для забезпечення якісно нових умов здобуття освіти в Україні, зокрема за допомогою переходу від «</w:t>
      </w:r>
      <w:proofErr w:type="spellStart"/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знаннєвої</w:t>
      </w:r>
      <w:proofErr w:type="spellEnd"/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» школи до «</w:t>
      </w:r>
      <w:proofErr w:type="spellStart"/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компетентнісної</w:t>
      </w:r>
      <w:proofErr w:type="spellEnd"/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>» через використання та удосконалення ефективних підходів до організації осв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>ітнього процесу в першому циклі</w:t>
      </w:r>
      <w:r w:rsidR="00110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базової середньої освіти (5-6 класи). </w:t>
      </w:r>
    </w:p>
    <w:p w14:paraId="2A7A0FB8" w14:textId="77777777" w:rsidR="00F177D4" w:rsidRDefault="00110D23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Ключовими підходами побудови освітнього процесу </w:t>
      </w:r>
      <w:r w:rsidR="00466C5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 предм</w:t>
      </w:r>
      <w:r w:rsidR="002878D8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у 5-6 класах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інтегрований та діяльнісний, через реалізацію яких відбувається активне залучення учнів та учениць до навчання та формування наскрізних цінностей Нової української школи. </w:t>
      </w:r>
    </w:p>
    <w:p w14:paraId="27B9C16A" w14:textId="77777777" w:rsidR="00110D23" w:rsidRDefault="00110D23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курс допоможе педагогам закладів загальної середньої освіти, які викладатимуть </w:t>
      </w:r>
      <w:r w:rsidR="00F414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ефективно адаптуватися до нових умов, розви</w:t>
      </w:r>
      <w:r w:rsidR="005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нути соціальну </w:t>
      </w:r>
      <w:proofErr w:type="spellStart"/>
      <w:r w:rsidR="005E0B5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компететентність</w:t>
      </w:r>
      <w:proofErr w:type="spellEnd"/>
      <w:r w:rsidR="005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вчитися формувати соціальну компетентність здобувачів освіти, удосконалювати власну професійну майстерність. Матеріали заняття курсу сприятимуть позитивному ставленню до упровадження реформи Нової української школи, а також до </w:t>
      </w:r>
      <w:r w:rsidR="005E0B5C" w:rsidRPr="005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процесу самовдосконалення, </w:t>
      </w:r>
      <w:r w:rsidR="002175C8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 впродовж життя,</w:t>
      </w:r>
      <w:r w:rsidR="005E0B5C" w:rsidRPr="005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розуміння актуальності і можливостей ефективного використання педагогічних технологій</w:t>
      </w:r>
      <w:r w:rsidR="005E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3DC27F" w14:textId="77777777" w:rsidR="004349CD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6F">
        <w:rPr>
          <w:rFonts w:ascii="Times New Roman" w:hAnsi="Times New Roman" w:cs="Times New Roman"/>
          <w:b/>
          <w:bCs/>
          <w:sz w:val="28"/>
          <w:szCs w:val="28"/>
        </w:rPr>
        <w:t>Обсяг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1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116F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д. (1 кредит ЄКТС)</w:t>
      </w:r>
    </w:p>
    <w:p w14:paraId="085B4474" w14:textId="77777777" w:rsidR="004349CD" w:rsidRDefault="004349CD" w:rsidP="004349C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підвищення кваліфікації:</w:t>
      </w: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очна.</w:t>
      </w:r>
    </w:p>
    <w:p w14:paraId="305DC01A" w14:textId="77777777" w:rsidR="004349CD" w:rsidRPr="004349CD" w:rsidRDefault="004349CD" w:rsidP="004349C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підвищення квал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434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фікації: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тренінги.</w:t>
      </w:r>
    </w:p>
    <w:p w14:paraId="179F747F" w14:textId="77777777" w:rsidR="004349CD" w:rsidRPr="006A1A56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A56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proofErr w:type="spellStart"/>
      <w:r w:rsidRPr="006A1A56">
        <w:rPr>
          <w:rFonts w:ascii="Times New Roman" w:hAnsi="Times New Roman" w:cs="Times New Roman"/>
          <w:b/>
          <w:bCs/>
          <w:sz w:val="28"/>
          <w:szCs w:val="28"/>
        </w:rPr>
        <w:t>компетентностей</w:t>
      </w:r>
      <w:proofErr w:type="spellEnd"/>
      <w:r w:rsidRPr="006A1A56">
        <w:rPr>
          <w:rFonts w:ascii="Times New Roman" w:hAnsi="Times New Roman" w:cs="Times New Roman"/>
          <w:b/>
          <w:bCs/>
          <w:sz w:val="28"/>
          <w:szCs w:val="28"/>
        </w:rPr>
        <w:t>, що вдосконалюватимуться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A5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A56">
        <w:rPr>
          <w:rFonts w:ascii="Times New Roman" w:hAnsi="Times New Roman" w:cs="Times New Roman"/>
          <w:b/>
          <w:bCs/>
          <w:sz w:val="28"/>
          <w:szCs w:val="28"/>
        </w:rPr>
        <w:t xml:space="preserve"> набуватимуться: </w:t>
      </w:r>
    </w:p>
    <w:p w14:paraId="5B44F7D0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Загальні</w:t>
      </w:r>
      <w:r w:rsidRPr="00542A84">
        <w:rPr>
          <w:rFonts w:ascii="Times New Roman" w:hAnsi="Times New Roman" w:cs="Times New Roman"/>
          <w:sz w:val="28"/>
          <w:szCs w:val="28"/>
        </w:rPr>
        <w:t xml:space="preserve">: здатність діяти </w:t>
      </w:r>
      <w:proofErr w:type="spellStart"/>
      <w:r w:rsidRPr="00542A84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542A84">
        <w:rPr>
          <w:rFonts w:ascii="Times New Roman" w:hAnsi="Times New Roman" w:cs="Times New Roman"/>
          <w:sz w:val="28"/>
          <w:szCs w:val="28"/>
        </w:rPr>
        <w:t xml:space="preserve"> і свідомо на засадах поваги до прав і свобод людини та громадянина під час викладання навчального предмету «Культура добросусідства» у 5-6 класах; здатність реалізувати свої права і обов’язки під час планування освітньої діяльності учнів 5-6 класів; здатність усвідомлювати цінності громадянського суспільства та необхідність його сталого розвитку; здатність до міжособистісної взаємодії, роботи в команді, спілкування з представниками інших професійних груп різного рівня під час викладання навчального предмету «Культура добросусідства» у 5-6 класах; здатність до прийняття ефективних рішень у професійній діяльності та відповідального ставлення до обов’язків, мотивувати людей до досягнення спільної мети.</w:t>
      </w:r>
    </w:p>
    <w:p w14:paraId="7FE3D1EE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84">
        <w:rPr>
          <w:rFonts w:ascii="Times New Roman" w:hAnsi="Times New Roman" w:cs="Times New Roman"/>
          <w:bCs/>
          <w:i/>
          <w:sz w:val="28"/>
          <w:szCs w:val="28"/>
        </w:rPr>
        <w:t xml:space="preserve">Загальні компетентності вчительства, які розвиваються в слухачів курсу за професійним стандартом: </w:t>
      </w:r>
      <w:r w:rsidRPr="00542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9A2D3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 xml:space="preserve">ЗК.01 Здатність діяти </w:t>
      </w:r>
      <w:proofErr w:type="spellStart"/>
      <w:r w:rsidRPr="00542A84">
        <w:rPr>
          <w:rFonts w:ascii="Times New Roman" w:hAnsi="Times New Roman" w:cs="Times New Roman"/>
          <w:bCs/>
          <w:sz w:val="28"/>
          <w:szCs w:val="28"/>
        </w:rPr>
        <w:t>відповідально</w:t>
      </w:r>
      <w:proofErr w:type="spellEnd"/>
      <w:r w:rsidRPr="00542A84">
        <w:rPr>
          <w:rFonts w:ascii="Times New Roman" w:hAnsi="Times New Roman" w:cs="Times New Roman"/>
          <w:bCs/>
          <w:sz w:val="28"/>
          <w:szCs w:val="28"/>
        </w:rPr>
        <w:t xml:space="preserve"> і свідомо на засадах поваги до прав  і  свобод людини та громадянина; реалізувати свої права і обов'язки; усвідомлювати цінності громадянського суспільства та необхідність його сталого розвитку (громадянська компетентність)</w:t>
      </w:r>
    </w:p>
    <w:p w14:paraId="40E87329" w14:textId="77777777" w:rsidR="004349CD" w:rsidRPr="00542A84" w:rsidRDefault="004349CD" w:rsidP="00434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lastRenderedPageBreak/>
        <w:t>ЗК.02 Здатність до міжособистісної взаємодії, роботи в команді, спілкування  з представниками інших професійних груп різного рівня (соціальна компетентність)</w:t>
      </w:r>
    </w:p>
    <w:p w14:paraId="3096C50F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ЗК.03 Здатність     виявляти повагу   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</w:t>
      </w:r>
    </w:p>
    <w:p w14:paraId="2312B022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ЗК.04 Здатність до прийняття ефективних рішень у професійній діяльності та відповідального ставлення до обов'язків, мотивування людей до  досягнення спільної мети (лідерська компетентність)</w:t>
      </w:r>
    </w:p>
    <w:p w14:paraId="1EFBE078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84">
        <w:rPr>
          <w:rFonts w:ascii="Times New Roman" w:hAnsi="Times New Roman" w:cs="Times New Roman"/>
          <w:bCs/>
          <w:sz w:val="28"/>
          <w:szCs w:val="28"/>
        </w:rPr>
        <w:t>ЗК.05 Здатність до генерування нових ідей, виявлення та розв’язання проблем, ініціативності та підприємливості (підприємницька компетентність)</w:t>
      </w:r>
    </w:p>
    <w:p w14:paraId="3FDF2673" w14:textId="77777777" w:rsidR="004349CD" w:rsidRPr="00542A84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2A84">
        <w:rPr>
          <w:rFonts w:ascii="Times New Roman" w:hAnsi="Times New Roman" w:cs="Times New Roman"/>
          <w:b/>
          <w:sz w:val="28"/>
          <w:szCs w:val="28"/>
        </w:rPr>
        <w:t>Професійні:</w:t>
      </w:r>
      <w:r w:rsidRPr="00542A84">
        <w:rPr>
          <w:rFonts w:ascii="Times New Roman" w:hAnsi="Times New Roman" w:cs="Times New Roman"/>
          <w:sz w:val="28"/>
          <w:szCs w:val="28"/>
        </w:rPr>
        <w:t xml:space="preserve"> здатність моделювати зміст навчання відповідно до обов’язкових результатів навчання учнів під час викладання навчального предмету «Культура добросусідства» для 5-6 класів закладів загальної середньої освіти; здатність формувати та розвивати в учнів ключові компетентності та уміння, спільні для всіх </w:t>
      </w:r>
      <w:proofErr w:type="spellStart"/>
      <w:r w:rsidRPr="00542A8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42A84">
        <w:rPr>
          <w:rFonts w:ascii="Times New Roman" w:hAnsi="Times New Roman" w:cs="Times New Roman"/>
          <w:sz w:val="28"/>
          <w:szCs w:val="28"/>
        </w:rPr>
        <w:t>; здатність добирати і використовувати сучасні та ефективні методики і технології навчання, виховання і розвитку учнів 5-6 класів; здатність формувати ціннісні ставлення в учнів 5-6 класів; здатність надання додаткової підтримки особам з особливими освітніми потребами; здатність організовувати різні види і форми навчальної та пізнавальної діяльності учнів; здатність оцінювати та аналізувати результати навчання учнів 5-6 класів.</w:t>
      </w:r>
    </w:p>
    <w:p w14:paraId="6ED2CEDC" w14:textId="77777777" w:rsidR="004349CD" w:rsidRPr="00542A84" w:rsidRDefault="004349CD" w:rsidP="00434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hAnsi="Times New Roman" w:cs="Times New Roman"/>
          <w:bCs/>
          <w:i/>
          <w:sz w:val="28"/>
          <w:szCs w:val="28"/>
        </w:rPr>
        <w:t>Професійні компетентності, які розвиваються в слухачів курсу за професійним стандартом:</w:t>
      </w:r>
    </w:p>
    <w:p w14:paraId="2856B9E5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 1. Мовно-комунікативна компетентність</w:t>
      </w:r>
    </w:p>
    <w:p w14:paraId="2226564B" w14:textId="77777777" w:rsidR="004349CD" w:rsidRPr="00542A84" w:rsidRDefault="004349CD" w:rsidP="004349CD">
      <w:pPr>
        <w:pStyle w:val="a3"/>
        <w:numPr>
          <w:ilvl w:val="0"/>
          <w:numId w:val="12"/>
        </w:numPr>
        <w:spacing w:line="240" w:lineRule="auto"/>
        <w:ind w:hanging="294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 xml:space="preserve"> А 1.4 Здатність формувати і розвивати мовно-комунікативні уміння та навички учнів;</w:t>
      </w:r>
    </w:p>
    <w:p w14:paraId="33C93564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 2. Предметно-методична компетентність</w:t>
      </w:r>
    </w:p>
    <w:p w14:paraId="4912155E" w14:textId="77777777" w:rsidR="004349CD" w:rsidRPr="00542A84" w:rsidRDefault="004349CD" w:rsidP="004349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 2.4 Здатність добирати і використовувати сучасні та ефективні   методики і   технології навчання,  виховання і розвитку учнів;</w:t>
      </w:r>
    </w:p>
    <w:p w14:paraId="55CAA165" w14:textId="77777777" w:rsidR="004349CD" w:rsidRPr="00542A84" w:rsidRDefault="004349CD" w:rsidP="004349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 2.3 Здатність здійснювати інтегроване навчання учнів;</w:t>
      </w:r>
    </w:p>
    <w:p w14:paraId="599E8F42" w14:textId="77777777" w:rsidR="004349CD" w:rsidRPr="00542A84" w:rsidRDefault="004349CD" w:rsidP="004349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 2.4 Здатність добирати і використовувати сучасні та ефективні   методики і   технології навчання,  виховання і розвитку учнів;</w:t>
      </w:r>
    </w:p>
    <w:p w14:paraId="32EAC293" w14:textId="77777777" w:rsidR="004349CD" w:rsidRPr="00542A84" w:rsidRDefault="004349CD" w:rsidP="004349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 2.5 Здатність розвивати в учнів критичне мислення;</w:t>
      </w:r>
    </w:p>
    <w:p w14:paraId="733754F2" w14:textId="77777777" w:rsidR="004349CD" w:rsidRPr="00542A84" w:rsidRDefault="004349CD" w:rsidP="004349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 2.6 Здатність здійснювати оцінювання та моніторинг результатів навчання учнів на  засадах </w:t>
      </w:r>
      <w:proofErr w:type="spellStart"/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компетентнісного</w:t>
      </w:r>
      <w:proofErr w:type="spellEnd"/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підходу;</w:t>
      </w:r>
    </w:p>
    <w:p w14:paraId="2CC2B60F" w14:textId="77777777" w:rsidR="004349CD" w:rsidRPr="00542A84" w:rsidRDefault="004349CD" w:rsidP="004349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 2.7 Здатність формувати ціннісні ставлення в учнів;</w:t>
      </w:r>
    </w:p>
    <w:p w14:paraId="44CF37E3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А 3. Інформаційно-цифрова компетентність</w:t>
      </w:r>
    </w:p>
    <w:p w14:paraId="5C9FE285" w14:textId="77777777" w:rsidR="004349CD" w:rsidRPr="00542A84" w:rsidRDefault="004349CD" w:rsidP="004349CD">
      <w:pPr>
        <w:pStyle w:val="a3"/>
        <w:numPr>
          <w:ilvl w:val="0"/>
          <w:numId w:val="10"/>
        </w:numPr>
        <w:spacing w:after="60" w:line="240" w:lineRule="auto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А 3.1 Здатність орієнтуватися в інформаційному просторі, здійснювати пошук і критично оцінювати інформацію,  оперувати нею у професійній діяльності;</w:t>
      </w:r>
    </w:p>
    <w:p w14:paraId="7CC1E719" w14:textId="77777777" w:rsidR="004349CD" w:rsidRPr="00542A84" w:rsidRDefault="004349CD" w:rsidP="004349CD">
      <w:pPr>
        <w:pStyle w:val="a3"/>
        <w:numPr>
          <w:ilvl w:val="0"/>
          <w:numId w:val="10"/>
        </w:numPr>
        <w:spacing w:after="60" w:line="240" w:lineRule="auto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А 3.2 Здатність до використання відкритих ресурсів, інформаційно-комунікаційних та цифрових технологій в освітньому процесі;</w:t>
      </w:r>
    </w:p>
    <w:p w14:paraId="35CBA1AB" w14:textId="77777777" w:rsidR="004349CD" w:rsidRPr="00542A84" w:rsidRDefault="004349CD" w:rsidP="004349CD">
      <w:pPr>
        <w:pStyle w:val="a3"/>
        <w:numPr>
          <w:ilvl w:val="0"/>
          <w:numId w:val="10"/>
        </w:numPr>
        <w:spacing w:after="60" w:line="240" w:lineRule="auto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lastRenderedPageBreak/>
        <w:t>А 3.3 Здатність до формування у вихованців позитивного ставлення до інформаційно-комунікаційних та цифрових технологій та відповідального їх використання.</w:t>
      </w:r>
    </w:p>
    <w:p w14:paraId="6005F310" w14:textId="77777777" w:rsidR="004349CD" w:rsidRPr="00542A84" w:rsidRDefault="004349CD" w:rsidP="004349CD">
      <w:pPr>
        <w:spacing w:after="60" w:line="240" w:lineRule="auto"/>
        <w:ind w:left="349" w:hanging="34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Б 1.  Психологічна компетентність</w:t>
      </w:r>
    </w:p>
    <w:p w14:paraId="5F4A93C3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Б 1.1 Здатність визначати і враховувати в освітньому процесі вікові та інші індивідуальні особливості учнів;</w:t>
      </w:r>
    </w:p>
    <w:p w14:paraId="4B138FB5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Б 1.2 Здатність використовувати стратегії роботи з учнями, які      сприяють розвитку їхньої позитивної самооцінки, я-ідентичності;</w:t>
      </w:r>
    </w:p>
    <w:p w14:paraId="487CF3DC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Б 1.3 Здатність формувати мотивацію учнів та організовувати їхню пізнавальну діяльність.</w:t>
      </w:r>
    </w:p>
    <w:p w14:paraId="7CA42858" w14:textId="77777777" w:rsidR="004349CD" w:rsidRPr="00542A84" w:rsidRDefault="004349CD" w:rsidP="004349CD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Б 2. </w:t>
      </w:r>
      <w:proofErr w:type="spellStart"/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Емоційно</w:t>
      </w:r>
      <w:proofErr w:type="spellEnd"/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-етична компетентність</w:t>
      </w:r>
    </w:p>
    <w:p w14:paraId="40ACA79D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Б 2.1 Здатність усвідомлювати особисті відчуття, почуття та емоції, потреби, керувати власними емоційними станами;</w:t>
      </w:r>
    </w:p>
    <w:p w14:paraId="3AA6FE63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Б 2.2. Здатність </w:t>
      </w:r>
      <w:proofErr w:type="spellStart"/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конструктивно</w:t>
      </w:r>
      <w:proofErr w:type="spellEnd"/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та безпечно взаємодіяти з учасниками освітнього процесу.</w:t>
      </w:r>
    </w:p>
    <w:p w14:paraId="3379F954" w14:textId="77777777" w:rsidR="004349CD" w:rsidRPr="00542A84" w:rsidRDefault="004349CD" w:rsidP="004349CD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Б 3. Компетентність педагогічного партнерства</w:t>
      </w:r>
    </w:p>
    <w:p w14:paraId="695ECB6D" w14:textId="77777777" w:rsidR="004349CD" w:rsidRPr="00542A84" w:rsidRDefault="004349CD" w:rsidP="004349CD">
      <w:pPr>
        <w:pStyle w:val="a3"/>
        <w:numPr>
          <w:ilvl w:val="0"/>
          <w:numId w:val="9"/>
        </w:numPr>
        <w:spacing w:line="240" w:lineRule="auto"/>
        <w:ind w:left="709" w:hanging="283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Б 3.1 Здатність до суб'єкт-суб'єктної (рівноправної та особистісно зорієнтованої) взаємодії з учнями в освітньому процесі;</w:t>
      </w:r>
    </w:p>
    <w:p w14:paraId="74AF1279" w14:textId="77777777" w:rsidR="004349CD" w:rsidRPr="00542A84" w:rsidRDefault="004349CD" w:rsidP="004349CD">
      <w:pPr>
        <w:pStyle w:val="a3"/>
        <w:numPr>
          <w:ilvl w:val="0"/>
          <w:numId w:val="9"/>
        </w:numPr>
        <w:spacing w:line="240" w:lineRule="auto"/>
        <w:ind w:left="709" w:hanging="283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Б 3.2 Здатність залучати батьків до освітнього процесу на засадах партнерства.</w:t>
      </w:r>
    </w:p>
    <w:p w14:paraId="7B64B226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В 1. Інклюзивна компетентність</w:t>
      </w:r>
    </w:p>
    <w:p w14:paraId="6113684B" w14:textId="77777777" w:rsidR="004349CD" w:rsidRPr="00542A84" w:rsidRDefault="004349CD" w:rsidP="004349CD">
      <w:pPr>
        <w:pStyle w:val="a3"/>
        <w:numPr>
          <w:ilvl w:val="0"/>
          <w:numId w:val="9"/>
        </w:numPr>
        <w:spacing w:line="240" w:lineRule="auto"/>
        <w:ind w:left="567" w:hanging="141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В 1.1 Здатність створювати умови, що забезпечують функціонування   інклюзивного освітнього  середовища</w:t>
      </w:r>
    </w:p>
    <w:p w14:paraId="4094F544" w14:textId="77777777" w:rsidR="004349CD" w:rsidRPr="00542A84" w:rsidRDefault="004349CD" w:rsidP="004349CD">
      <w:pPr>
        <w:pStyle w:val="a3"/>
        <w:numPr>
          <w:ilvl w:val="0"/>
          <w:numId w:val="9"/>
        </w:numPr>
        <w:spacing w:line="240" w:lineRule="auto"/>
        <w:ind w:left="567" w:hanging="141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В 1.3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</w:r>
    </w:p>
    <w:p w14:paraId="2D91FA63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Г 1. Прогностична компетентність</w:t>
      </w:r>
    </w:p>
    <w:p w14:paraId="543F62C8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Г 1.2 Здатність до планування освітнього процесу.</w:t>
      </w:r>
    </w:p>
    <w:p w14:paraId="1EBD830D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Г 2. Організаційна компетентність</w:t>
      </w:r>
    </w:p>
    <w:p w14:paraId="67594EE1" w14:textId="77777777" w:rsidR="004349CD" w:rsidRPr="00542A84" w:rsidRDefault="004349CD" w:rsidP="004349CD">
      <w:pPr>
        <w:numPr>
          <w:ilvl w:val="0"/>
          <w:numId w:val="8"/>
        </w:numPr>
        <w:spacing w:after="60" w:line="240" w:lineRule="auto"/>
        <w:ind w:left="567" w:hanging="218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Г 2.2 Здатність до організації різних форм навчальної і пізнавальної діяльності вихованців.</w:t>
      </w:r>
    </w:p>
    <w:p w14:paraId="683400AD" w14:textId="77777777" w:rsidR="004349CD" w:rsidRPr="00542A84" w:rsidRDefault="004349CD" w:rsidP="004349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Д 1. Інноваційна компетентність</w:t>
      </w:r>
    </w:p>
    <w:p w14:paraId="2E0ADF1D" w14:textId="77777777" w:rsidR="004349CD" w:rsidRPr="00542A84" w:rsidRDefault="004349CD" w:rsidP="004349CD">
      <w:pPr>
        <w:pStyle w:val="a3"/>
        <w:numPr>
          <w:ilvl w:val="0"/>
          <w:numId w:val="13"/>
        </w:numPr>
        <w:spacing w:line="240" w:lineRule="auto"/>
        <w:ind w:firstLine="284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Д 1.2 Здатність до використання освітніх інновацій у професійній діяльності.</w:t>
      </w:r>
    </w:p>
    <w:p w14:paraId="721E3572" w14:textId="77777777" w:rsidR="004349CD" w:rsidRPr="00542A84" w:rsidRDefault="004349CD" w:rsidP="0043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42A84">
        <w:rPr>
          <w:rFonts w:ascii="Times New Roman" w:eastAsia="Times New Roman" w:hAnsi="Times New Roman" w:cs="Times New Roman"/>
          <w:color w:val="00000A"/>
          <w:sz w:val="28"/>
          <w:szCs w:val="28"/>
        </w:rPr>
        <w:t>Д 3. Рефлексивна компетентність</w:t>
      </w:r>
    </w:p>
    <w:p w14:paraId="0BF5556C" w14:textId="77777777" w:rsidR="004349CD" w:rsidRPr="00542A84" w:rsidRDefault="004349CD" w:rsidP="004349CD">
      <w:pPr>
        <w:pStyle w:val="a3"/>
        <w:numPr>
          <w:ilvl w:val="0"/>
          <w:numId w:val="11"/>
        </w:numPr>
        <w:spacing w:line="240" w:lineRule="auto"/>
        <w:ind w:left="426" w:hanging="142"/>
        <w:jc w:val="both"/>
        <w:rPr>
          <w:rFonts w:eastAsia="Times New Roman"/>
          <w:color w:val="00000A"/>
        </w:rPr>
      </w:pPr>
      <w:r w:rsidRPr="00542A84">
        <w:rPr>
          <w:rFonts w:eastAsia="Times New Roman"/>
          <w:color w:val="00000A"/>
        </w:rPr>
        <w:t>Д 3.1 Здатність здійснювати моніторинг власної  педагогічної діяльності і визначати індивідуальні професійні потреби.</w:t>
      </w:r>
    </w:p>
    <w:p w14:paraId="5DDABF37" w14:textId="77777777" w:rsidR="004349CD" w:rsidRDefault="004349CD" w:rsidP="00434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Очікувані результати навчання: </w:t>
      </w:r>
    </w:p>
    <w:p w14:paraId="2BE6768D" w14:textId="77777777" w:rsidR="004349CD" w:rsidRPr="006A1A56" w:rsidRDefault="004349CD" w:rsidP="004349C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3D2F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ід час навчання слухач чи слухачка: </w:t>
      </w:r>
    </w:p>
    <w:p w14:paraId="435EC355" w14:textId="77777777" w:rsidR="004349CD" w:rsidRPr="00404316" w:rsidRDefault="004349CD" w:rsidP="004349CD">
      <w:pPr>
        <w:pStyle w:val="a3"/>
        <w:numPr>
          <w:ilvl w:val="0"/>
          <w:numId w:val="5"/>
        </w:numPr>
        <w:spacing w:line="240" w:lineRule="auto"/>
        <w:ind w:firstLine="851"/>
        <w:jc w:val="both"/>
        <w:rPr>
          <w:b/>
          <w:bCs/>
        </w:rPr>
      </w:pPr>
      <w:r w:rsidRPr="00404316">
        <w:t xml:space="preserve">сформує розуміння основних принципів організації освітнього процесу </w:t>
      </w:r>
      <w:r>
        <w:t>навчального предмету</w:t>
      </w:r>
      <w:r w:rsidRPr="00404316">
        <w:t xml:space="preserve"> «Культура добросусідства» у 5-6 класах Нової української школи; </w:t>
      </w:r>
    </w:p>
    <w:p w14:paraId="257871FE" w14:textId="77777777" w:rsidR="004349CD" w:rsidRPr="00404316" w:rsidRDefault="004349CD" w:rsidP="004349CD">
      <w:pPr>
        <w:pStyle w:val="a3"/>
        <w:numPr>
          <w:ilvl w:val="0"/>
          <w:numId w:val="5"/>
        </w:numPr>
        <w:spacing w:line="240" w:lineRule="auto"/>
        <w:ind w:firstLine="851"/>
        <w:jc w:val="both"/>
        <w:rPr>
          <w:b/>
          <w:bCs/>
        </w:rPr>
      </w:pPr>
      <w:r w:rsidRPr="00404316">
        <w:t xml:space="preserve">розвине уміння планувати освітню діяльність </w:t>
      </w:r>
      <w:r>
        <w:t>навчального предмету</w:t>
      </w:r>
      <w:r w:rsidRPr="00404316">
        <w:t xml:space="preserve"> «Культура добросусідства» у 5-6 класах на основі нормативного законодавства (Державного стандарту базової середньої освіти, Типової освітньої програми, </w:t>
      </w:r>
      <w:r w:rsidRPr="00404316">
        <w:lastRenderedPageBreak/>
        <w:t>модельної навчальної програми «Культура добросусідства. 5-6 класи» для закладів загальної середньої освіти);</w:t>
      </w:r>
    </w:p>
    <w:p w14:paraId="18B9D626" w14:textId="77777777" w:rsidR="004349CD" w:rsidRPr="00404316" w:rsidRDefault="004349CD" w:rsidP="004349CD">
      <w:pPr>
        <w:pStyle w:val="a3"/>
        <w:numPr>
          <w:ilvl w:val="0"/>
          <w:numId w:val="5"/>
        </w:numPr>
        <w:spacing w:line="240" w:lineRule="auto"/>
        <w:ind w:firstLine="851"/>
        <w:jc w:val="both"/>
        <w:rPr>
          <w:b/>
          <w:bCs/>
        </w:rPr>
      </w:pPr>
      <w:r w:rsidRPr="00404316">
        <w:t xml:space="preserve">зможе моделювати структурні елементи очного інтерактивного заняття </w:t>
      </w:r>
      <w:r>
        <w:t>навчального предмету</w:t>
      </w:r>
      <w:r w:rsidRPr="00404316">
        <w:t xml:space="preserve"> «Культура добросусідства»  у 5-6 класах (знайомство, мотивація, формулювання правил роботи та очікувань від навчання, проведення інтерактивної вправи або активних видів роботи, рефлексія тощо);</w:t>
      </w:r>
    </w:p>
    <w:p w14:paraId="2C591E1D" w14:textId="77777777" w:rsidR="004349CD" w:rsidRPr="00404316" w:rsidRDefault="004349CD" w:rsidP="004349CD">
      <w:pPr>
        <w:pStyle w:val="a3"/>
        <w:numPr>
          <w:ilvl w:val="0"/>
          <w:numId w:val="5"/>
        </w:numPr>
        <w:spacing w:line="240" w:lineRule="auto"/>
        <w:ind w:firstLine="851"/>
        <w:jc w:val="both"/>
        <w:rPr>
          <w:b/>
          <w:bCs/>
        </w:rPr>
      </w:pPr>
      <w:r w:rsidRPr="00404316">
        <w:t xml:space="preserve">застосовуватиме навички спільної діяльності та взаємодії, використання педагогічних технологій у практиці проведення занять </w:t>
      </w:r>
      <w:r>
        <w:t>навчального предмету</w:t>
      </w:r>
      <w:r w:rsidRPr="00404316">
        <w:t xml:space="preserve"> «Культура добросусідства» у 5-6 класах; </w:t>
      </w:r>
    </w:p>
    <w:p w14:paraId="71E4FBC0" w14:textId="77777777" w:rsidR="004349CD" w:rsidRPr="004349CD" w:rsidRDefault="004349CD" w:rsidP="004349CD">
      <w:pPr>
        <w:pStyle w:val="a3"/>
        <w:numPr>
          <w:ilvl w:val="0"/>
          <w:numId w:val="5"/>
        </w:numPr>
        <w:spacing w:line="240" w:lineRule="auto"/>
        <w:ind w:firstLine="851"/>
        <w:jc w:val="both"/>
      </w:pPr>
      <w:r w:rsidRPr="00404316">
        <w:t>сформує ціннісне ставлення до процесу самовдосконалення, навчання впродовж життя, а також розуміння актуальності і можливостей ефективного використання педагогічних технологій, зазначених у Концепції Нової української школи.</w:t>
      </w:r>
    </w:p>
    <w:p w14:paraId="789ADDF2" w14:textId="77777777" w:rsidR="005E0B5C" w:rsidRPr="00942510" w:rsidRDefault="005E0B5C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Програму укладено за такими темами: </w:t>
      </w:r>
    </w:p>
    <w:p w14:paraId="68418E03" w14:textId="77777777" w:rsidR="005E0B5C" w:rsidRPr="00942510" w:rsidRDefault="005E0B5C" w:rsidP="005E0B5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МОДУЛЬ 1. </w:t>
      </w:r>
      <w:r w:rsidR="00F414F6">
        <w:rPr>
          <w:rFonts w:ascii="Times New Roman" w:eastAsia="Times New Roman" w:hAnsi="Times New Roman" w:cs="Times New Roman"/>
          <w:sz w:val="28"/>
          <w:szCs w:val="28"/>
        </w:rPr>
        <w:t>Навчальний предмет</w:t>
      </w: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 «Культура добросусідства» в контексті Нової української школи</w:t>
      </w:r>
    </w:p>
    <w:p w14:paraId="35F20818" w14:textId="77777777" w:rsidR="005E0B5C" w:rsidRPr="00942510" w:rsidRDefault="005E0B5C" w:rsidP="005E0B5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МОДУЛЬ 2. </w:t>
      </w:r>
      <w:bookmarkStart w:id="3" w:name="_Hlk95773424"/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«Культура добросусідства» як </w:t>
      </w:r>
      <w:r w:rsidR="00005F0D" w:rsidRPr="00942510"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A0D" w:rsidRPr="00942510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6D7DF8" w:rsidRPr="00942510">
        <w:rPr>
          <w:rFonts w:ascii="Times New Roman" w:eastAsia="Times New Roman" w:hAnsi="Times New Roman" w:cs="Times New Roman"/>
          <w:sz w:val="28"/>
          <w:szCs w:val="28"/>
        </w:rPr>
        <w:t xml:space="preserve">громадянських </w:t>
      </w:r>
      <w:r w:rsidR="00005F0D" w:rsidRPr="0094251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D7DF8" w:rsidRPr="00942510">
        <w:rPr>
          <w:rFonts w:ascii="Times New Roman" w:eastAsia="Times New Roman" w:hAnsi="Times New Roman" w:cs="Times New Roman"/>
          <w:sz w:val="28"/>
          <w:szCs w:val="28"/>
        </w:rPr>
        <w:t xml:space="preserve"> соціальних</w:t>
      </w:r>
      <w:r w:rsidR="00380A0D" w:rsidRPr="00942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0A0D" w:rsidRPr="00942510">
        <w:rPr>
          <w:rFonts w:ascii="Times New Roman" w:eastAsia="Times New Roman" w:hAnsi="Times New Roman" w:cs="Times New Roman"/>
          <w:sz w:val="28"/>
          <w:szCs w:val="28"/>
        </w:rPr>
        <w:t>компетентност</w:t>
      </w:r>
      <w:r w:rsidR="006D7DF8" w:rsidRPr="00942510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A0D" w:rsidRPr="00942510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bookmarkEnd w:id="3"/>
    </w:p>
    <w:p w14:paraId="212D55FD" w14:textId="77777777" w:rsidR="005E0B5C" w:rsidRPr="00942510" w:rsidRDefault="005E0B5C" w:rsidP="005E0B5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МОДУЛЬ 3. </w:t>
      </w:r>
      <w:r w:rsidR="00942510" w:rsidRPr="00942510">
        <w:rPr>
          <w:rFonts w:ascii="Times New Roman" w:eastAsia="Times New Roman" w:hAnsi="Times New Roman" w:cs="Times New Roman"/>
          <w:sz w:val="28"/>
          <w:szCs w:val="28"/>
        </w:rPr>
        <w:t>Ціннісний потенціал навчального предмету «Культура добросусідства»</w:t>
      </w:r>
    </w:p>
    <w:p w14:paraId="63489982" w14:textId="77777777" w:rsidR="005E0B5C" w:rsidRPr="00942510" w:rsidRDefault="005E0B5C" w:rsidP="00380A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МОДУЛЬ 4. </w:t>
      </w:r>
      <w:bookmarkStart w:id="4" w:name="_Hlk94110071"/>
      <w:r w:rsidR="00B04874" w:rsidRPr="00942510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Pr="00942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A0D" w:rsidRPr="00942510">
        <w:rPr>
          <w:rFonts w:ascii="Times New Roman" w:eastAsia="Times New Roman" w:hAnsi="Times New Roman" w:cs="Times New Roman"/>
          <w:sz w:val="28"/>
          <w:szCs w:val="28"/>
        </w:rPr>
        <w:t>навичок конструктивної комунікації і співпраці</w:t>
      </w:r>
      <w:bookmarkEnd w:id="4"/>
      <w:r w:rsidR="00005F0D" w:rsidRPr="00942510">
        <w:rPr>
          <w:rFonts w:ascii="Times New Roman" w:eastAsia="Times New Roman" w:hAnsi="Times New Roman" w:cs="Times New Roman"/>
          <w:sz w:val="28"/>
          <w:szCs w:val="28"/>
        </w:rPr>
        <w:t xml:space="preserve"> у сучасному світі</w:t>
      </w:r>
    </w:p>
    <w:p w14:paraId="7335FED1" w14:textId="77777777" w:rsidR="005E0B5C" w:rsidRPr="00E222FD" w:rsidRDefault="005E0B5C" w:rsidP="005E0B5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1. </w:t>
      </w:r>
      <w:bookmarkStart w:id="5" w:name="_Hlk95773440"/>
      <w:r w:rsidR="00942510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Навчальний предмет</w:t>
      </w:r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«Культура добросусідства» в контексті Нової української школи</w:t>
      </w:r>
      <w:r w:rsidR="000776CB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E439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776CB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год.)</w:t>
      </w:r>
    </w:p>
    <w:bookmarkEnd w:id="5"/>
    <w:p w14:paraId="797D9C05" w14:textId="77777777" w:rsidR="005E0B5C" w:rsidRPr="00E222FD" w:rsidRDefault="005E0B5C" w:rsidP="00E222FD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1.1. Концептуальні засади викладання </w:t>
      </w:r>
      <w:r w:rsidR="00254C2F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навчального предмету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</w:t>
      </w:r>
      <w:r w:rsidR="005B6FC7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ультура добросусідства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</w:t>
      </w:r>
      <w:r w:rsidR="0070245E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год.)</w:t>
      </w:r>
    </w:p>
    <w:p w14:paraId="62D77502" w14:textId="77777777" w:rsidR="005E0B5C" w:rsidRPr="00E222FD" w:rsidRDefault="005E0B5C" w:rsidP="005E0B5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95773504"/>
      <w:r w:rsidRPr="00E222FD">
        <w:rPr>
          <w:rFonts w:ascii="Times New Roman" w:eastAsia="Times New Roman" w:hAnsi="Times New Roman" w:cs="Times New Roman"/>
          <w:sz w:val="28"/>
          <w:szCs w:val="28"/>
        </w:rPr>
        <w:t>Основні засади і філософія НУШ</w:t>
      </w:r>
      <w:r w:rsidR="0070245E">
        <w:rPr>
          <w:rFonts w:ascii="Times New Roman" w:eastAsia="Times New Roman" w:hAnsi="Times New Roman" w:cs="Times New Roman"/>
          <w:sz w:val="28"/>
          <w:szCs w:val="28"/>
        </w:rPr>
        <w:t xml:space="preserve"> в реалізації навчального предмету «Культура добросусідства».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Інтегр</w:t>
      </w:r>
      <w:r w:rsidR="0070245E">
        <w:rPr>
          <w:rFonts w:ascii="Times New Roman" w:eastAsia="Times New Roman" w:hAnsi="Times New Roman" w:cs="Times New Roman"/>
          <w:sz w:val="28"/>
          <w:szCs w:val="28"/>
        </w:rPr>
        <w:t>ований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компетентнісний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і діяльнісний підходи. Нормативна база для впровадження нових програм і методик. </w:t>
      </w:r>
      <w:r w:rsidR="0070245E">
        <w:rPr>
          <w:rFonts w:ascii="Times New Roman" w:eastAsia="Times New Roman" w:hAnsi="Times New Roman" w:cs="Times New Roman"/>
          <w:sz w:val="28"/>
          <w:szCs w:val="28"/>
        </w:rPr>
        <w:t>Модельна навчальна п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рограма «Культура добросусідства» для 5-6 класів як складова однойменного наскрізного інтегрованого курсу.</w:t>
      </w:r>
    </w:p>
    <w:bookmarkEnd w:id="6"/>
    <w:p w14:paraId="7EB0BE0A" w14:textId="77777777" w:rsidR="005E0B5C" w:rsidRPr="00E222FD" w:rsidRDefault="005E0B5C" w:rsidP="005E0B5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1.2. </w:t>
      </w:r>
      <w:r w:rsidR="005B6FC7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Методичний інструментарій викладання </w:t>
      </w:r>
      <w:r w:rsidR="00254C2F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навчального предмету</w:t>
      </w:r>
      <w:r w:rsidR="005B6FC7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«Культура добросусідства» як засіб формування ключових </w:t>
      </w:r>
      <w:proofErr w:type="spellStart"/>
      <w:r w:rsidR="005B6FC7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компетентностей</w:t>
      </w:r>
      <w:proofErr w:type="spellEnd"/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70245E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год.)</w:t>
      </w:r>
    </w:p>
    <w:p w14:paraId="5D77908C" w14:textId="77777777" w:rsidR="00B074BD" w:rsidRPr="00E222FD" w:rsidRDefault="005B6FC7" w:rsidP="00B074BD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95773514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Активні та інтерактивні методи у викладанні </w:t>
      </w:r>
      <w:r w:rsidR="000776CB" w:rsidRPr="00E222FD">
        <w:rPr>
          <w:rFonts w:ascii="Times New Roman" w:eastAsia="Times New Roman" w:hAnsi="Times New Roman" w:cs="Times New Roman"/>
          <w:sz w:val="28"/>
          <w:szCs w:val="28"/>
        </w:rPr>
        <w:t>навчального предмета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«Культура добросусідства».</w:t>
      </w:r>
      <w:r w:rsidR="00702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94">
        <w:rPr>
          <w:rFonts w:ascii="Times New Roman" w:eastAsia="Times New Roman" w:hAnsi="Times New Roman" w:cs="Times New Roman"/>
          <w:sz w:val="28"/>
          <w:szCs w:val="28"/>
        </w:rPr>
        <w:t>Кооперативне навчання: організація роботи в малих групах і парах. Мистецтво постановки запитань.</w:t>
      </w:r>
      <w:r w:rsidR="00506994" w:rsidRPr="0050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94" w:rsidRPr="00E222FD">
        <w:rPr>
          <w:rFonts w:ascii="Times New Roman" w:eastAsia="Times New Roman" w:hAnsi="Times New Roman" w:cs="Times New Roman"/>
          <w:sz w:val="28"/>
          <w:szCs w:val="28"/>
        </w:rPr>
        <w:t>Графічні організатори.</w:t>
      </w:r>
    </w:p>
    <w:bookmarkEnd w:id="7"/>
    <w:p w14:paraId="4EF14212" w14:textId="77777777" w:rsidR="005B6FC7" w:rsidRPr="00E222FD" w:rsidRDefault="005B6FC7" w:rsidP="005B6FC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1.3. Особливості організації освітнього середовища 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навчального предмету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«Культура добросусідства»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3E439D" w:rsidRPr="003E439D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0776CB" w:rsidRPr="003E43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14:paraId="18808602" w14:textId="77777777" w:rsidR="005B6FC7" w:rsidRPr="00E222FD" w:rsidRDefault="005B6FC7" w:rsidP="005B6FC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95773522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Складові освітнього середовища: зміст освітнього середовища, соціокультурний контекст, фізичне середовище. </w:t>
      </w:r>
      <w:r w:rsidR="00506994" w:rsidRPr="00E222FD">
        <w:rPr>
          <w:rFonts w:ascii="Times New Roman" w:eastAsia="Times New Roman" w:hAnsi="Times New Roman" w:cs="Times New Roman"/>
          <w:sz w:val="28"/>
          <w:szCs w:val="28"/>
        </w:rPr>
        <w:t>Оцінювання навчальних досягнень учнів</w:t>
      </w:r>
      <w:r w:rsidR="00506994">
        <w:rPr>
          <w:rFonts w:ascii="Times New Roman" w:eastAsia="Times New Roman" w:hAnsi="Times New Roman" w:cs="Times New Roman"/>
          <w:sz w:val="28"/>
          <w:szCs w:val="28"/>
        </w:rPr>
        <w:t xml:space="preserve"> як складова змісту освітнього середовища</w:t>
      </w:r>
      <w:r w:rsidR="00506994" w:rsidRPr="00E222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Використання ранкових зустрічей в освітньому процесу</w:t>
      </w:r>
      <w:r w:rsidR="000776CB" w:rsidRPr="00E222FD">
        <w:rPr>
          <w:rFonts w:ascii="Times New Roman" w:eastAsia="Times New Roman" w:hAnsi="Times New Roman" w:cs="Times New Roman"/>
          <w:sz w:val="28"/>
          <w:szCs w:val="28"/>
        </w:rPr>
        <w:t xml:space="preserve"> навчального предмету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«Культура добросусідства». </w:t>
      </w:r>
    </w:p>
    <w:bookmarkEnd w:id="8"/>
    <w:p w14:paraId="15A1A98F" w14:textId="77777777" w:rsidR="005B6FC7" w:rsidRPr="00E222FD" w:rsidRDefault="005B6FC7" w:rsidP="005B6FC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Тема 1.4. Педагогіка партнерства як складова </w:t>
      </w:r>
      <w:r w:rsidR="00F414F6">
        <w:rPr>
          <w:rFonts w:ascii="Times New Roman" w:eastAsia="Times New Roman" w:hAnsi="Times New Roman" w:cs="Times New Roman"/>
          <w:i/>
          <w:iCs/>
          <w:sz w:val="28"/>
          <w:szCs w:val="28"/>
        </w:rPr>
        <w:t>навчального предмету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«Культура добросусідства»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3E439D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год.)</w:t>
      </w:r>
    </w:p>
    <w:p w14:paraId="75F29A94" w14:textId="77777777" w:rsidR="005B6FC7" w:rsidRPr="00E222FD" w:rsidRDefault="005B6FC7" w:rsidP="005B6FC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>Що таке педагогіка партнерства. Як забезпечити ефективну участь батьків в освітньому процесі. Що необхідно враховувати під час навчання дорослих (підходи, принципи, особливості андрагогіки).</w:t>
      </w:r>
    </w:p>
    <w:p w14:paraId="7721127A" w14:textId="77777777" w:rsidR="005B6FC7" w:rsidRPr="00E222FD" w:rsidRDefault="005B6FC7" w:rsidP="005B6FC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ED61E" w14:textId="77777777" w:rsidR="005B6FC7" w:rsidRPr="00E222FD" w:rsidRDefault="005B6FC7" w:rsidP="005B6FC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2.</w:t>
      </w:r>
      <w:r w:rsidR="00283719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9" w:name="_Hlk95773536"/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«Культура добросусідства» як елемент </w:t>
      </w:r>
      <w:r w:rsidR="006D7DF8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формування</w:t>
      </w:r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7DF8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громадянських та соціальних </w:t>
      </w:r>
      <w:proofErr w:type="spellStart"/>
      <w:r w:rsidR="006D7DF8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</w:t>
      </w:r>
      <w:r w:rsidR="003C629E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proofErr w:type="spellEnd"/>
      <w:r w:rsidR="006D7DF8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здобувачів освіти</w:t>
      </w:r>
      <w:r w:rsidR="000776CB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год.)</w:t>
      </w:r>
      <w:bookmarkEnd w:id="9"/>
    </w:p>
    <w:p w14:paraId="7BF92A37" w14:textId="77777777" w:rsidR="00182589" w:rsidRPr="00E222FD" w:rsidRDefault="00182589" w:rsidP="00182589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2.1. Європейська рамка культури демократії. Права людини і права дитини в темах</w:t>
      </w:r>
      <w:r w:rsidR="00D631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програми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F3996">
        <w:rPr>
          <w:rFonts w:ascii="Times New Roman" w:eastAsia="Times New Roman" w:hAnsi="Times New Roman" w:cs="Times New Roman"/>
          <w:i/>
          <w:iCs/>
          <w:sz w:val="28"/>
          <w:szCs w:val="28"/>
        </w:rPr>
        <w:t>навчального предмету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«Культура добросусідства»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</w:t>
      </w:r>
      <w:r w:rsidR="00D6312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год.)</w:t>
      </w:r>
    </w:p>
    <w:p w14:paraId="20D580B6" w14:textId="77777777" w:rsidR="00182589" w:rsidRPr="00E222FD" w:rsidRDefault="00182589" w:rsidP="00182589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Європейська рамка культури демократії. Основи концепції прав людини. Права людини і права дитини. Механізми реалізації та захисту прав людини в освітньому процесі. Право на самовираження. Право на </w:t>
      </w: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приватність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. Громадський </w:t>
      </w: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активізм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: форми, методи. </w:t>
      </w:r>
    </w:p>
    <w:p w14:paraId="39B77BFE" w14:textId="77777777" w:rsidR="00905870" w:rsidRPr="00E222FD" w:rsidRDefault="00693AD7" w:rsidP="0090587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</w:t>
      </w:r>
      <w:r w:rsidR="00182589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905870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Самоусвідомлення та ефективна діяльність як важливий аспект відповідальної поведінки особистості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 год.)</w:t>
      </w:r>
    </w:p>
    <w:p w14:paraId="4F1C89C0" w14:textId="77777777" w:rsidR="00B1513A" w:rsidRPr="00E222FD" w:rsidRDefault="00B1513A" w:rsidP="00B1513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Cs/>
          <w:sz w:val="28"/>
          <w:szCs w:val="28"/>
        </w:rPr>
        <w:t>Самоідентифікація. Визначення власних потреб, бажань, інтересів та цілей.</w:t>
      </w:r>
    </w:p>
    <w:p w14:paraId="14DD79B9" w14:textId="77777777" w:rsidR="00BC17A0" w:rsidRPr="00E222FD" w:rsidRDefault="00B1513A" w:rsidP="00BC17A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Cs/>
          <w:sz w:val="28"/>
          <w:szCs w:val="28"/>
        </w:rPr>
        <w:t>Особисті кордони людини.</w:t>
      </w:r>
      <w:r w:rsidR="00A96AC7" w:rsidRPr="00E222F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05870" w:rsidRPr="00E222FD">
        <w:rPr>
          <w:rFonts w:ascii="Times New Roman" w:eastAsia="Times New Roman" w:hAnsi="Times New Roman" w:cs="Times New Roman"/>
          <w:iCs/>
          <w:sz w:val="28"/>
          <w:szCs w:val="28"/>
        </w:rPr>
        <w:t>Самовираження через поведінку і відповідальність за неї.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0F936210" w14:textId="77777777" w:rsidR="00B1513A" w:rsidRPr="00E222FD" w:rsidRDefault="00BC17A0" w:rsidP="00BC17A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Формулювання цілей власної діяльності і стратегій їхнього досягнення здобувачами освіти. Створення та реалізація короткострокових планів щодо досягнення успіху, зокрема в навчанні, спорті, побуті. </w:t>
      </w:r>
    </w:p>
    <w:p w14:paraId="2425A79A" w14:textId="77777777" w:rsidR="00B1513A" w:rsidRPr="00E222FD" w:rsidRDefault="00B1513A" w:rsidP="00B1513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2.3. </w:t>
      </w:r>
      <w:bookmarkStart w:id="10" w:name="_Hlk95773599"/>
      <w:r w:rsidR="000B4286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Особливості розвитку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підприємницьких навичок і освіти впродовж життя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0B4286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год.)</w:t>
      </w:r>
      <w:bookmarkEnd w:id="10"/>
    </w:p>
    <w:p w14:paraId="539B83BB" w14:textId="77777777" w:rsidR="00B1513A" w:rsidRPr="00E222FD" w:rsidRDefault="00B1513A" w:rsidP="00B1513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Розвиток підприємливості й ініціативності. </w:t>
      </w: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Ентрекомп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196D09" w14:textId="77777777" w:rsidR="00B1513A" w:rsidRPr="00E222FD" w:rsidRDefault="00B1513A" w:rsidP="00B1513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Таймменеджмент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як важлива складова особистісної ефективності.</w:t>
      </w:r>
      <w:r w:rsidR="00A96AC7" w:rsidRPr="00E222FD">
        <w:rPr>
          <w:rFonts w:ascii="Times New Roman" w:eastAsia="Times New Roman" w:hAnsi="Times New Roman" w:cs="Times New Roman"/>
          <w:sz w:val="28"/>
          <w:szCs w:val="28"/>
        </w:rPr>
        <w:t xml:space="preserve"> Баланс між навчанням, працею та відпочинком. Корисний відпочинок.</w:t>
      </w:r>
    </w:p>
    <w:p w14:paraId="3A78AC6A" w14:textId="77777777" w:rsidR="00693AD7" w:rsidRPr="00E222FD" w:rsidRDefault="005B6FC7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</w:t>
      </w:r>
      <w:r w:rsidR="00B1513A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693AD7" w:rsidRPr="00E222FD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викладання тем </w:t>
      </w:r>
      <w:r w:rsidR="00283719" w:rsidRPr="00E222FD">
        <w:rPr>
          <w:rFonts w:ascii="Times New Roman" w:eastAsia="Times New Roman" w:hAnsi="Times New Roman" w:cs="Times New Roman"/>
          <w:i/>
          <w:sz w:val="28"/>
          <w:szCs w:val="28"/>
        </w:rPr>
        <w:t>навчального предмету</w:t>
      </w:r>
      <w:r w:rsidR="00693AD7" w:rsidRPr="00E222FD">
        <w:rPr>
          <w:rFonts w:ascii="Times New Roman" w:eastAsia="Times New Roman" w:hAnsi="Times New Roman" w:cs="Times New Roman"/>
          <w:i/>
          <w:sz w:val="28"/>
          <w:szCs w:val="28"/>
        </w:rPr>
        <w:t xml:space="preserve">, спрямованих на формування </w:t>
      </w:r>
      <w:proofErr w:type="spellStart"/>
      <w:r w:rsidR="00693AD7" w:rsidRPr="00E222FD">
        <w:rPr>
          <w:rFonts w:ascii="Times New Roman" w:eastAsia="Times New Roman" w:hAnsi="Times New Roman" w:cs="Times New Roman"/>
          <w:i/>
          <w:sz w:val="28"/>
          <w:szCs w:val="28"/>
        </w:rPr>
        <w:t>медіаграмотності</w:t>
      </w:r>
      <w:proofErr w:type="spellEnd"/>
      <w:r w:rsidR="00693AD7" w:rsidRPr="00E222FD">
        <w:rPr>
          <w:rFonts w:ascii="Times New Roman" w:eastAsia="Times New Roman" w:hAnsi="Times New Roman" w:cs="Times New Roman"/>
          <w:i/>
          <w:sz w:val="28"/>
          <w:szCs w:val="28"/>
        </w:rPr>
        <w:t xml:space="preserve"> учнівства і безпеки у цифровому середовищі</w:t>
      </w:r>
      <w:r w:rsidR="000776CB" w:rsidRPr="00E222FD">
        <w:rPr>
          <w:rFonts w:ascii="Times New Roman" w:eastAsia="Times New Roman" w:hAnsi="Times New Roman" w:cs="Times New Roman"/>
          <w:i/>
          <w:sz w:val="28"/>
          <w:szCs w:val="28"/>
        </w:rPr>
        <w:t xml:space="preserve"> (1 год.)</w:t>
      </w:r>
    </w:p>
    <w:p w14:paraId="427B368C" w14:textId="77777777" w:rsidR="00693AD7" w:rsidRPr="00E222FD" w:rsidRDefault="00693AD7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>Доброчесність у використанні інформації. Пошук інформації з різних джерел.</w:t>
      </w:r>
      <w:r w:rsidR="00611E86" w:rsidRPr="00E222FD">
        <w:rPr>
          <w:rFonts w:ascii="Times New Roman" w:eastAsia="Times New Roman" w:hAnsi="Times New Roman" w:cs="Times New Roman"/>
          <w:sz w:val="28"/>
          <w:szCs w:val="28"/>
        </w:rPr>
        <w:t xml:space="preserve"> Робота з аргументами. Етикет онлайн-спілкування. </w:t>
      </w:r>
      <w:proofErr w:type="spellStart"/>
      <w:r w:rsidR="00611E86" w:rsidRPr="00E222FD">
        <w:rPr>
          <w:rFonts w:ascii="Times New Roman" w:eastAsia="Times New Roman" w:hAnsi="Times New Roman" w:cs="Times New Roman"/>
          <w:sz w:val="28"/>
          <w:szCs w:val="28"/>
        </w:rPr>
        <w:t>Кібербезпека</w:t>
      </w:r>
      <w:proofErr w:type="spellEnd"/>
      <w:r w:rsidR="00611E86" w:rsidRPr="00E22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11E86" w:rsidRPr="00E222FD">
        <w:rPr>
          <w:rFonts w:ascii="Times New Roman" w:eastAsia="Times New Roman" w:hAnsi="Times New Roman" w:cs="Times New Roman"/>
          <w:sz w:val="28"/>
          <w:szCs w:val="28"/>
        </w:rPr>
        <w:t>Кібербулінг</w:t>
      </w:r>
      <w:proofErr w:type="spellEnd"/>
      <w:r w:rsidR="00611E86" w:rsidRPr="00E22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E8831C" w14:textId="77777777" w:rsidR="00972AC1" w:rsidRPr="00E222FD" w:rsidRDefault="00972AC1" w:rsidP="005B6FC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1FA9260" w14:textId="77777777" w:rsidR="0004116F" w:rsidRPr="00E222FD" w:rsidRDefault="0004116F" w:rsidP="0004116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3. </w:t>
      </w:r>
      <w:r w:rsidR="0087025D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Ціннісний потенціал</w:t>
      </w:r>
      <w:r w:rsidR="000776CB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навчального</w:t>
      </w:r>
      <w:r w:rsidR="0087025D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предмету «Культура добросусідства»</w:t>
      </w:r>
      <w:r w:rsidR="000776CB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год.)</w:t>
      </w:r>
    </w:p>
    <w:p w14:paraId="34CE5879" w14:textId="77777777" w:rsidR="00693AD7" w:rsidRPr="00E222FD" w:rsidRDefault="006D7DF8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3.1. </w:t>
      </w:r>
      <w:r w:rsidR="00693AD7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Ідентичності людини у змісті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навчального</w:t>
      </w:r>
      <w:r w:rsidR="00693AD7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предмету «Культура добросусідства»</w:t>
      </w:r>
      <w:r w:rsidR="00182589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 широка соціальна інклюзія.</w:t>
      </w:r>
      <w:r w:rsidR="00E234E8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Культурна </w:t>
      </w:r>
      <w:proofErr w:type="spellStart"/>
      <w:r w:rsidR="00E234E8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сензитивність</w:t>
      </w:r>
      <w:proofErr w:type="spellEnd"/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(3 год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6B24ED80" w14:textId="77777777" w:rsidR="00693AD7" w:rsidRPr="00E222FD" w:rsidRDefault="00182589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>Множинність і</w:t>
      </w:r>
      <w:r w:rsidR="00693AD7" w:rsidRPr="00E222FD">
        <w:rPr>
          <w:rFonts w:ascii="Times New Roman" w:eastAsia="Times New Roman" w:hAnsi="Times New Roman" w:cs="Times New Roman"/>
          <w:sz w:val="28"/>
          <w:szCs w:val="28"/>
        </w:rPr>
        <w:t>дентичност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93AD7" w:rsidRPr="00E222FD">
        <w:rPr>
          <w:rFonts w:ascii="Times New Roman" w:eastAsia="Times New Roman" w:hAnsi="Times New Roman" w:cs="Times New Roman"/>
          <w:sz w:val="28"/>
          <w:szCs w:val="28"/>
        </w:rPr>
        <w:t xml:space="preserve"> людини. 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Ціннісна основа ідентичності. </w:t>
      </w:r>
      <w:r w:rsidR="00693AD7" w:rsidRPr="00E222FD">
        <w:rPr>
          <w:rFonts w:ascii="Times New Roman" w:eastAsia="Times New Roman" w:hAnsi="Times New Roman" w:cs="Times New Roman"/>
          <w:sz w:val="28"/>
          <w:szCs w:val="28"/>
        </w:rPr>
        <w:t xml:space="preserve">Стереотипи, упередження, та їхні наслідки. 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Недискримінаційний та гендерний підходи в освітньому процесі. Інклюзія як процес забезпечення участі усіх громадян в житті громади/спільноти. Різноманітність як цінність та ресурс полікультурного суспільства.</w:t>
      </w:r>
    </w:p>
    <w:p w14:paraId="02B835A6" w14:textId="77777777" w:rsidR="00E234E8" w:rsidRPr="00E222FD" w:rsidRDefault="00E234E8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Кухня. Одяг. Свята. </w:t>
      </w: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Соціонормативна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 культура: етикет, обряди вікової ініціації тощо. Методика викладання тем, пов’язаних з традиційною і сучасною культурою</w:t>
      </w:r>
    </w:p>
    <w:p w14:paraId="6FEED561" w14:textId="77777777" w:rsidR="00693AD7" w:rsidRPr="00E222FD" w:rsidRDefault="00693AD7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</w:t>
      </w:r>
      <w:r w:rsidR="00182589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182589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E2160E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Ставлення до інших людей. Емоції та почуття в житті людини.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 год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87CCD4C" w14:textId="77777777" w:rsidR="00693AD7" w:rsidRPr="00E222FD" w:rsidRDefault="00693AD7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Право на емоції. </w:t>
      </w:r>
      <w:r w:rsidR="00E2160E" w:rsidRPr="00E222FD">
        <w:rPr>
          <w:rFonts w:ascii="Times New Roman" w:eastAsia="Times New Roman" w:hAnsi="Times New Roman" w:cs="Times New Roman"/>
          <w:sz w:val="28"/>
          <w:szCs w:val="28"/>
        </w:rPr>
        <w:t xml:space="preserve">Уміння ідентифікувати емоції. </w:t>
      </w:r>
      <w:r w:rsidR="00182589" w:rsidRPr="00E222FD">
        <w:rPr>
          <w:rFonts w:ascii="Times New Roman" w:eastAsia="Times New Roman" w:hAnsi="Times New Roman" w:cs="Times New Roman"/>
          <w:sz w:val="28"/>
          <w:szCs w:val="28"/>
        </w:rPr>
        <w:t xml:space="preserve">Розвиток емпатії і емоційного інтелекту. </w:t>
      </w:r>
    </w:p>
    <w:p w14:paraId="26DCAC1C" w14:textId="77777777" w:rsidR="00693AD7" w:rsidRPr="00E222FD" w:rsidRDefault="00E2160E" w:rsidP="00693AD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Ціннісне ставлення до сім’ї і найближчого оточення. Взаємини поколінь: ставлення до літніх людей, молодших за віком, до однолітків. Методичний аналіз вправ на відпрацювання навичок </w:t>
      </w:r>
      <w:proofErr w:type="spellStart"/>
      <w:r w:rsidRPr="00E222FD">
        <w:rPr>
          <w:rFonts w:ascii="Times New Roman" w:eastAsia="Times New Roman" w:hAnsi="Times New Roman" w:cs="Times New Roman"/>
          <w:sz w:val="28"/>
          <w:szCs w:val="28"/>
        </w:rPr>
        <w:t>асертивної</w:t>
      </w:r>
      <w:proofErr w:type="spellEnd"/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поведінки та вміння казати «ні» в курсі «Культура добросусідства».</w:t>
      </w:r>
    </w:p>
    <w:p w14:paraId="7AC37D4B" w14:textId="77777777" w:rsidR="00E234E8" w:rsidRPr="00E222FD" w:rsidRDefault="00E2160E" w:rsidP="00E234E8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Cs/>
          <w:sz w:val="28"/>
          <w:szCs w:val="28"/>
        </w:rPr>
        <w:t xml:space="preserve">Чуйне ставлення до оточуючих. </w:t>
      </w:r>
      <w:r w:rsidR="00E234E8" w:rsidRPr="00E222FD">
        <w:rPr>
          <w:rFonts w:ascii="Times New Roman" w:eastAsia="Times New Roman" w:hAnsi="Times New Roman" w:cs="Times New Roman"/>
          <w:sz w:val="28"/>
          <w:szCs w:val="28"/>
        </w:rPr>
        <w:t>Волонтерська діяльність та надання допомоги іншим особам. Визначення ситуацій, в яких оточуючі потребують допомоги. Доброчинність.</w:t>
      </w:r>
    </w:p>
    <w:p w14:paraId="38AA9F42" w14:textId="77777777" w:rsidR="00B1513A" w:rsidRPr="00E222FD" w:rsidRDefault="00E2160E" w:rsidP="00B1513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Cs/>
          <w:sz w:val="28"/>
          <w:szCs w:val="28"/>
        </w:rPr>
        <w:t>Безпечне поводження з незнайомцями на вулиці. Захист від домашнього насильства.</w:t>
      </w:r>
    </w:p>
    <w:p w14:paraId="04AC67F1" w14:textId="77777777" w:rsidR="00E2160E" w:rsidRPr="00E222FD" w:rsidRDefault="00E234E8" w:rsidP="002D1CA8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sz w:val="28"/>
          <w:szCs w:val="28"/>
        </w:rPr>
        <w:t>Тема 3.3. Ціннісне ставлення до довкілля.</w:t>
      </w:r>
      <w:r w:rsidR="00D12F51" w:rsidRPr="00E222FD">
        <w:rPr>
          <w:rFonts w:ascii="Times New Roman" w:eastAsia="Times New Roman" w:hAnsi="Times New Roman" w:cs="Times New Roman"/>
          <w:i/>
          <w:sz w:val="28"/>
          <w:szCs w:val="28"/>
        </w:rPr>
        <w:t xml:space="preserve"> (1 год</w:t>
      </w:r>
      <w:r w:rsidR="000776CB" w:rsidRPr="00E222F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12F51" w:rsidRPr="00E222F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51C4E88" w14:textId="77777777" w:rsidR="002D1CA8" w:rsidRPr="00E222FD" w:rsidRDefault="002D1CA8" w:rsidP="002D1CA8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>Екологічна свідомість. Ресурсозбереження. Ціннісне ставлення і турбота про довкілля. Ставлення до тварин і домашніх улюбленців.</w:t>
      </w:r>
      <w:r w:rsidR="009D0E54" w:rsidRPr="00E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FDAA46" w14:textId="77777777" w:rsidR="0004116F" w:rsidRPr="00E222FD" w:rsidRDefault="0004116F" w:rsidP="0004116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37A045D" w14:textId="77777777" w:rsidR="0004116F" w:rsidRPr="00E222FD" w:rsidRDefault="0004116F" w:rsidP="0004116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4. </w:t>
      </w:r>
      <w:r w:rsidR="00B04874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>Удосконалення</w:t>
      </w:r>
      <w:r w:rsidR="00B074BD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навичок конструктивної комунікації і співпраці</w:t>
      </w:r>
      <w:r w:rsidR="000776CB" w:rsidRPr="00E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 год.)</w:t>
      </w:r>
    </w:p>
    <w:p w14:paraId="5B0641D2" w14:textId="77777777" w:rsidR="00C34FFE" w:rsidRPr="00E222FD" w:rsidRDefault="00C34FFE" w:rsidP="00C34FF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4.</w:t>
      </w:r>
      <w:r w:rsidR="00E234E8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E234E8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Ефективна комунікація. </w:t>
      </w: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Комунікативні техніки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(3 год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1A17ED8F" w14:textId="77777777" w:rsidR="00C34FFE" w:rsidRPr="00E222FD" w:rsidRDefault="00C34FFE" w:rsidP="00C34FF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Побудова ефективної комунікації. Види комунікації: вербальна/невербальна, конструктивна/деструктивна. Дистанція та позиції у спілкуванні. Методичний аналіз вправ на відпрацювання технік ефективної комунікації </w:t>
      </w:r>
      <w:r w:rsidR="00E222FD" w:rsidRPr="00E222FD">
        <w:rPr>
          <w:rFonts w:ascii="Times New Roman" w:eastAsia="Times New Roman" w:hAnsi="Times New Roman" w:cs="Times New Roman"/>
          <w:sz w:val="28"/>
          <w:szCs w:val="28"/>
        </w:rPr>
        <w:t>у навчальному предметі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«Культура добросусідства».</w:t>
      </w:r>
    </w:p>
    <w:p w14:paraId="23013961" w14:textId="77777777" w:rsidR="00E234E8" w:rsidRPr="00E222FD" w:rsidRDefault="00E234E8" w:rsidP="00C34FF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sz w:val="28"/>
          <w:szCs w:val="28"/>
        </w:rPr>
        <w:t>Тема 4.2. Ненасильницька комунікація.</w:t>
      </w:r>
      <w:r w:rsidR="00D12F51" w:rsidRPr="00E222FD">
        <w:rPr>
          <w:rFonts w:ascii="Times New Roman" w:eastAsia="Times New Roman" w:hAnsi="Times New Roman" w:cs="Times New Roman"/>
          <w:i/>
          <w:sz w:val="28"/>
          <w:szCs w:val="28"/>
        </w:rPr>
        <w:t xml:space="preserve"> (2 год</w:t>
      </w:r>
      <w:r w:rsidR="000776CB" w:rsidRPr="00E222F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12F51" w:rsidRPr="00E222F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102FB16" w14:textId="77777777" w:rsidR="00C34FFE" w:rsidRPr="00E222FD" w:rsidRDefault="009C1E7A" w:rsidP="00C34FF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«Я-повідомлення» як базова техніка ненасильницької комунікації. 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Основні методи, прийоми та техніки розвитку комунікативних </w:t>
      </w:r>
      <w:proofErr w:type="spellStart"/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>Миротворчість</w:t>
      </w:r>
      <w:proofErr w:type="spellEnd"/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 і порозуміння.</w:t>
      </w:r>
    </w:p>
    <w:p w14:paraId="6A671AFC" w14:textId="77777777" w:rsidR="00C34FFE" w:rsidRPr="00E222FD" w:rsidRDefault="00C34FFE" w:rsidP="00C34FF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4.3. Основи конфліктології в курсі «Культура добросусідства» 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(3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го</w:t>
      </w:r>
      <w:r w:rsidR="000776CB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д.</w:t>
      </w:r>
      <w:r w:rsidR="00D12F51" w:rsidRPr="00E222F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108324E5" w14:textId="77777777" w:rsidR="009C1E7A" w:rsidRPr="009C1E7A" w:rsidRDefault="009C1E7A" w:rsidP="00E222FD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Поняття «конфлікт». 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>Аналіз видів конфліктів та причин їх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нього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 виникнення в освітньому процесі. 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Картографія конфлікту. Стилі поведінки в конфлікті. 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Конструктивне 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 конфліктів.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 xml:space="preserve">Методика викладання </w:t>
      </w:r>
      <w:r w:rsidRPr="00E222FD">
        <w:rPr>
          <w:rFonts w:ascii="Times New Roman" w:eastAsia="Times New Roman" w:hAnsi="Times New Roman" w:cs="Times New Roman"/>
          <w:sz w:val="28"/>
          <w:szCs w:val="28"/>
        </w:rPr>
        <w:t>конфліктології</w:t>
      </w:r>
      <w:r w:rsidR="00C34FFE" w:rsidRPr="00E222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589" w:rsidRPr="00E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8C197B" w14:textId="77777777" w:rsidR="00E056E2" w:rsidRDefault="00E056E2" w:rsidP="006A1A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B20FD" w14:textId="70F89C2B" w:rsidR="006A1A56" w:rsidRDefault="006A1A56" w:rsidP="006A1A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sz w:val="28"/>
          <w:szCs w:val="28"/>
        </w:rPr>
        <w:t xml:space="preserve">Розробляючи програми підвищення кваліфікації на основі цієї Програми, суб’єкти надання освітніх послуг із підвищення кваліфікації (далі </w:t>
      </w:r>
      <w:r w:rsidR="006B4D5A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154D3">
        <w:rPr>
          <w:rFonts w:ascii="Times New Roman" w:eastAsia="Times New Roman" w:hAnsi="Times New Roman" w:cs="Times New Roman"/>
          <w:sz w:val="28"/>
          <w:szCs w:val="28"/>
        </w:rPr>
        <w:t xml:space="preserve"> суб’єкти підвищення кваліфікації) можуть використовувати перераховані очікувані результати навчання як у повному обсязі, так і частково, залежно від запитів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педагогів закладів загальної середньої освіти, 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які викладають</w:t>
      </w:r>
      <w:r w:rsidR="001D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D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викладатимуть </w:t>
      </w:r>
      <w:r w:rsidR="00F414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предмет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у 5-6 класах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1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58A0C2" w14:textId="77777777" w:rsidR="00E056E2" w:rsidRDefault="00E056E2" w:rsidP="004043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95773672"/>
    </w:p>
    <w:p w14:paraId="1B9D3B71" w14:textId="75BA40E6" w:rsidR="00404316" w:rsidRPr="00404316" w:rsidRDefault="00404316" w:rsidP="004043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316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 про результати навчання </w:t>
      </w:r>
    </w:p>
    <w:p w14:paraId="79FE13FF" w14:textId="77777777" w:rsidR="00404316" w:rsidRDefault="00404316" w:rsidP="004043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3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Видається сертифікат в електронному вигляді відповідно до Постанови Кабінету Міністрів України від 21.08.2019 № 800 «Деякі питання підвищення кваліфікації педагогічних і науково-педагогічних працівників» (зі змінами) і публікацією в онлайн-реєстрі виданих сертифікатів на сайті обласного </w:t>
      </w:r>
      <w:r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Pr="00404316">
        <w:rPr>
          <w:rFonts w:ascii="Times New Roman" w:eastAsia="Times New Roman" w:hAnsi="Times New Roman" w:cs="Times New Roman"/>
          <w:sz w:val="28"/>
          <w:szCs w:val="28"/>
        </w:rPr>
        <w:t xml:space="preserve"> післядипломної педагогічної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1"/>
    <w:p w14:paraId="23521573" w14:textId="77777777" w:rsidR="006A1A56" w:rsidRDefault="006A1A56" w:rsidP="006B4D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DA157" w14:textId="77777777" w:rsidR="006B0B07" w:rsidRDefault="006B0B07" w:rsidP="006B0B0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Орієнтовний розподіл годин за видами діяльності</w:t>
      </w:r>
    </w:p>
    <w:p w14:paraId="68F341CC" w14:textId="77777777" w:rsidR="006B0B07" w:rsidRPr="00C154D3" w:rsidRDefault="006B0B07" w:rsidP="006B0B0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994"/>
        <w:gridCol w:w="1562"/>
        <w:gridCol w:w="1692"/>
        <w:gridCol w:w="7"/>
        <w:gridCol w:w="1133"/>
      </w:tblGrid>
      <w:tr w:rsidR="006B0B07" w:rsidRPr="006B0B07" w14:paraId="17510AE6" w14:textId="77777777" w:rsidTr="006B0B07">
        <w:trPr>
          <w:jc w:val="center"/>
        </w:trPr>
        <w:tc>
          <w:tcPr>
            <w:tcW w:w="4530" w:type="dxa"/>
            <w:vMerge w:val="restart"/>
            <w:vAlign w:val="center"/>
          </w:tcPr>
          <w:p w14:paraId="57301BFB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Назви тем</w:t>
            </w:r>
          </w:p>
        </w:tc>
        <w:tc>
          <w:tcPr>
            <w:tcW w:w="5388" w:type="dxa"/>
            <w:gridSpan w:val="5"/>
            <w:vAlign w:val="center"/>
          </w:tcPr>
          <w:p w14:paraId="6BAE4319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годин</w:t>
            </w:r>
          </w:p>
        </w:tc>
      </w:tr>
      <w:tr w:rsidR="006B0B07" w:rsidRPr="006B0B07" w14:paraId="48DAB0CE" w14:textId="77777777" w:rsidTr="006B0B07">
        <w:trPr>
          <w:trHeight w:val="723"/>
          <w:jc w:val="center"/>
        </w:trPr>
        <w:tc>
          <w:tcPr>
            <w:tcW w:w="4530" w:type="dxa"/>
            <w:vMerge/>
            <w:vAlign w:val="center"/>
          </w:tcPr>
          <w:p w14:paraId="1B1BD3ED" w14:textId="77777777" w:rsidR="006B0B07" w:rsidRPr="006B0B07" w:rsidRDefault="006B0B07" w:rsidP="006B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59DF1AF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Лекції</w:t>
            </w:r>
          </w:p>
        </w:tc>
        <w:tc>
          <w:tcPr>
            <w:tcW w:w="1562" w:type="dxa"/>
            <w:vAlign w:val="center"/>
          </w:tcPr>
          <w:p w14:paraId="674D7E18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Практичні заняття</w:t>
            </w:r>
          </w:p>
        </w:tc>
        <w:tc>
          <w:tcPr>
            <w:tcW w:w="1699" w:type="dxa"/>
            <w:gridSpan w:val="2"/>
            <w:vAlign w:val="center"/>
          </w:tcPr>
          <w:p w14:paraId="22EB4F6A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Самостійна робота</w:t>
            </w:r>
          </w:p>
        </w:tc>
        <w:tc>
          <w:tcPr>
            <w:tcW w:w="1133" w:type="dxa"/>
            <w:vAlign w:val="center"/>
          </w:tcPr>
          <w:p w14:paraId="3852502D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</w:p>
        </w:tc>
      </w:tr>
      <w:tr w:rsidR="006B0B07" w:rsidRPr="006B0B07" w14:paraId="4B601075" w14:textId="77777777" w:rsidTr="006B0B07">
        <w:trPr>
          <w:trHeight w:val="1237"/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08BD9C3E" w14:textId="77777777" w:rsidR="006B0B07" w:rsidRPr="006B0B07" w:rsidRDefault="006B0B07" w:rsidP="006B0B07">
            <w:pPr>
              <w:tabs>
                <w:tab w:val="left" w:pos="320"/>
                <w:tab w:val="left" w:pos="993"/>
              </w:tabs>
              <w:spacing w:after="0" w:line="240" w:lineRule="auto"/>
              <w:ind w:left="37" w:firstLine="3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 w:rsidR="002F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предмет</w:t>
            </w:r>
            <w:r w:rsidRPr="006B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«Культура добросусідства» в контексті Нової української школи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9BFC" w14:textId="77777777" w:rsidR="006B0B07" w:rsidRPr="00C34FFE" w:rsidRDefault="002F3996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0BDA" w14:textId="77777777" w:rsidR="006B0B07" w:rsidRPr="00C34FFE" w:rsidRDefault="00934762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AD65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  <w:vAlign w:val="center"/>
          </w:tcPr>
          <w:p w14:paraId="69DFD7A0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B0B07" w:rsidRPr="006B0B07" w14:paraId="615B0BB4" w14:textId="77777777" w:rsidTr="006B0B07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3F643198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1.1. </w:t>
            </w:r>
            <w:r w:rsidR="00E222FD" w:rsidRPr="00E2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Концептуальні засади викладання навчального предмету «Культура добросусідства»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01CF6CF0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0D92E910" w14:textId="77777777" w:rsidR="006B0B07" w:rsidRPr="00C34FFE" w:rsidRDefault="006B0B07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803D54B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61A7DDB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B07" w:rsidRPr="006B0B07" w14:paraId="4D2E247E" w14:textId="77777777" w:rsidTr="006B0B07">
        <w:trPr>
          <w:jc w:val="center"/>
        </w:trPr>
        <w:tc>
          <w:tcPr>
            <w:tcW w:w="4530" w:type="dxa"/>
          </w:tcPr>
          <w:p w14:paraId="7CDCEDBA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1.2. 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Методичний інструментарій викладання навчального предмету «Культура добросусідства» як засіб формування ключових </w:t>
            </w:r>
            <w:proofErr w:type="spellStart"/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</w:p>
        </w:tc>
        <w:tc>
          <w:tcPr>
            <w:tcW w:w="994" w:type="dxa"/>
            <w:vAlign w:val="center"/>
          </w:tcPr>
          <w:p w14:paraId="4298E3A5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7E61FA25" w14:textId="77777777" w:rsidR="006B0B07" w:rsidRPr="00C34FFE" w:rsidRDefault="002F3996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0FC6490B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ECD82E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0B07" w:rsidRPr="006B0B07" w14:paraId="166106CB" w14:textId="77777777" w:rsidTr="006B0B07">
        <w:trPr>
          <w:jc w:val="center"/>
        </w:trPr>
        <w:tc>
          <w:tcPr>
            <w:tcW w:w="4530" w:type="dxa"/>
          </w:tcPr>
          <w:p w14:paraId="7E3AD00F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1.3. 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Особливості організації освітнього середовища навчального предмету «Культура добросусідства»</w:t>
            </w:r>
          </w:p>
        </w:tc>
        <w:tc>
          <w:tcPr>
            <w:tcW w:w="994" w:type="dxa"/>
            <w:vAlign w:val="center"/>
          </w:tcPr>
          <w:p w14:paraId="314CCAEF" w14:textId="77777777" w:rsidR="006B0B07" w:rsidRPr="00C34FFE" w:rsidRDefault="002F3996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6A11F37C" w14:textId="77777777" w:rsidR="006B0B07" w:rsidRPr="00C34FFE" w:rsidRDefault="00934762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4DB6D2E2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9C50516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0B07" w:rsidRPr="006B0B07" w14:paraId="04C513F3" w14:textId="77777777" w:rsidTr="006B0B07">
        <w:trPr>
          <w:jc w:val="center"/>
        </w:trPr>
        <w:tc>
          <w:tcPr>
            <w:tcW w:w="4530" w:type="dxa"/>
          </w:tcPr>
          <w:p w14:paraId="234E5F82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1.4. 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Педагогіка партнерства як складова інтегрованого курсу «Культура добросусідства»</w:t>
            </w:r>
          </w:p>
        </w:tc>
        <w:tc>
          <w:tcPr>
            <w:tcW w:w="994" w:type="dxa"/>
            <w:vAlign w:val="center"/>
          </w:tcPr>
          <w:p w14:paraId="10B2B5D4" w14:textId="77777777" w:rsidR="006B0B07" w:rsidRPr="00C34FFE" w:rsidRDefault="002F3996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32F630F3" w14:textId="77777777" w:rsidR="006B0B07" w:rsidRPr="00C34FFE" w:rsidRDefault="00934762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29C0B731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1408F44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0B07" w:rsidRPr="006B0B07" w14:paraId="6F842900" w14:textId="77777777" w:rsidTr="006B0B07">
        <w:trPr>
          <w:jc w:val="center"/>
        </w:trPr>
        <w:tc>
          <w:tcPr>
            <w:tcW w:w="4530" w:type="dxa"/>
          </w:tcPr>
          <w:p w14:paraId="179B0881" w14:textId="77777777" w:rsidR="006B0B07" w:rsidRPr="006B0B07" w:rsidRDefault="006B0B07" w:rsidP="006B0B0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0B07">
              <w:rPr>
                <w:b/>
                <w:bCs/>
                <w:color w:val="000000"/>
                <w:sz w:val="28"/>
                <w:szCs w:val="28"/>
              </w:rPr>
              <w:t xml:space="preserve">Модуль 2. </w:t>
            </w:r>
            <w:r w:rsidR="00F75571" w:rsidRPr="00E222FD">
              <w:rPr>
                <w:b/>
                <w:bCs/>
                <w:sz w:val="28"/>
                <w:szCs w:val="28"/>
              </w:rPr>
              <w:t xml:space="preserve">«Культура добросусідства» як елемент формування громадянських та соціальних </w:t>
            </w:r>
            <w:proofErr w:type="spellStart"/>
            <w:r w:rsidR="00F75571" w:rsidRPr="00E222FD">
              <w:rPr>
                <w:b/>
                <w:bCs/>
                <w:sz w:val="28"/>
                <w:szCs w:val="28"/>
              </w:rPr>
              <w:t>компетентностей</w:t>
            </w:r>
            <w:proofErr w:type="spellEnd"/>
            <w:r w:rsidR="00F75571" w:rsidRPr="00E222FD">
              <w:rPr>
                <w:b/>
                <w:bCs/>
                <w:sz w:val="28"/>
                <w:szCs w:val="28"/>
              </w:rPr>
              <w:t xml:space="preserve"> здобувачів освіти</w:t>
            </w:r>
          </w:p>
        </w:tc>
        <w:tc>
          <w:tcPr>
            <w:tcW w:w="994" w:type="dxa"/>
            <w:vAlign w:val="center"/>
          </w:tcPr>
          <w:p w14:paraId="31A1EB52" w14:textId="77777777" w:rsidR="006B0B07" w:rsidRPr="00C34FFE" w:rsidRDefault="002F3996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2BCD73F2" w14:textId="77777777" w:rsidR="006B0B07" w:rsidRPr="00C34FFE" w:rsidRDefault="00934762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9" w:type="dxa"/>
            <w:gridSpan w:val="2"/>
            <w:vAlign w:val="center"/>
          </w:tcPr>
          <w:p w14:paraId="03E5C583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0D6E7B7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B0B07" w:rsidRPr="006B0B07" w14:paraId="1809FF7B" w14:textId="77777777" w:rsidTr="006B0B07">
        <w:trPr>
          <w:jc w:val="center"/>
        </w:trPr>
        <w:tc>
          <w:tcPr>
            <w:tcW w:w="4530" w:type="dxa"/>
          </w:tcPr>
          <w:p w14:paraId="3C25D6D1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2.1. 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Європейська рамка культури демократії. Права людини і права дитини в темах </w:t>
            </w:r>
            <w:r w:rsidR="00D6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програми </w:t>
            </w:r>
            <w:r w:rsidR="002F3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 предмету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«Культура добросусідства»</w:t>
            </w:r>
          </w:p>
        </w:tc>
        <w:tc>
          <w:tcPr>
            <w:tcW w:w="994" w:type="dxa"/>
            <w:vAlign w:val="center"/>
          </w:tcPr>
          <w:p w14:paraId="12AEE679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5ACC5B90" w14:textId="77777777" w:rsidR="006B0B07" w:rsidRPr="00C34FFE" w:rsidRDefault="00934762" w:rsidP="0093476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6CE19893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5A72382" w14:textId="77777777" w:rsidR="006B0B07" w:rsidRPr="00C34FFE" w:rsidRDefault="006B0B07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0B07" w:rsidRPr="006B0B07" w14:paraId="39D2EBF5" w14:textId="77777777" w:rsidTr="006B0B07">
        <w:trPr>
          <w:jc w:val="center"/>
        </w:trPr>
        <w:tc>
          <w:tcPr>
            <w:tcW w:w="4530" w:type="dxa"/>
          </w:tcPr>
          <w:p w14:paraId="529ACF93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2.2. 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Самоусвідомлення та ефективна діяльність як важливий аспект відповідальної поведінки особистості</w:t>
            </w:r>
          </w:p>
        </w:tc>
        <w:tc>
          <w:tcPr>
            <w:tcW w:w="994" w:type="dxa"/>
            <w:vAlign w:val="center"/>
          </w:tcPr>
          <w:p w14:paraId="181A1598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3BBB1DDE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1475A997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0F7B477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0B07" w:rsidRPr="006B0B07" w14:paraId="0F196BD6" w14:textId="77777777" w:rsidTr="006B0B07">
        <w:trPr>
          <w:trHeight w:val="787"/>
          <w:jc w:val="center"/>
        </w:trPr>
        <w:tc>
          <w:tcPr>
            <w:tcW w:w="4530" w:type="dxa"/>
          </w:tcPr>
          <w:p w14:paraId="6BB2EEB8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2.3. </w:t>
            </w:r>
            <w:r w:rsidR="002F3996" w:rsidRPr="002F3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Особливості розвитку підприємницьких навичок і освіти впродовж життя</w:t>
            </w:r>
          </w:p>
        </w:tc>
        <w:tc>
          <w:tcPr>
            <w:tcW w:w="994" w:type="dxa"/>
            <w:vAlign w:val="center"/>
          </w:tcPr>
          <w:p w14:paraId="4A7CF08B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center" w:pos="579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3624ED52" w14:textId="77777777" w:rsidR="006B0B07" w:rsidRPr="00C34FFE" w:rsidRDefault="00934762" w:rsidP="00934762">
            <w:pPr>
              <w:tabs>
                <w:tab w:val="left" w:pos="465"/>
                <w:tab w:val="center" w:pos="601"/>
                <w:tab w:val="left" w:pos="675"/>
                <w:tab w:val="center" w:pos="763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41B1410D" w14:textId="77777777" w:rsidR="006B0B07" w:rsidRPr="00C34FFE" w:rsidRDefault="006B0B07" w:rsidP="00934762">
            <w:pPr>
              <w:tabs>
                <w:tab w:val="left" w:pos="314"/>
                <w:tab w:val="left" w:pos="59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8195688" w14:textId="77777777" w:rsidR="006B0B07" w:rsidRPr="00C34FFE" w:rsidRDefault="002F3996" w:rsidP="00934762">
            <w:pP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B07" w:rsidRPr="006B0B07" w14:paraId="7A0BB3BF" w14:textId="77777777" w:rsidTr="006B0B07">
        <w:trPr>
          <w:jc w:val="center"/>
        </w:trPr>
        <w:tc>
          <w:tcPr>
            <w:tcW w:w="4530" w:type="dxa"/>
          </w:tcPr>
          <w:p w14:paraId="5D4AAEB5" w14:textId="77777777" w:rsidR="006B0B07" w:rsidRPr="006B0B07" w:rsidRDefault="006B0B07" w:rsidP="002F3996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2.4. </w:t>
            </w:r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Методика викладання тем навчального предмету, спрямованих на формування </w:t>
            </w:r>
            <w:proofErr w:type="spellStart"/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медіаграмотності</w:t>
            </w:r>
            <w:proofErr w:type="spellEnd"/>
            <w:r w:rsidR="00F75571" w:rsidRPr="00F75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учнівства і безпеки у цифровому середовищі</w:t>
            </w:r>
          </w:p>
        </w:tc>
        <w:tc>
          <w:tcPr>
            <w:tcW w:w="994" w:type="dxa"/>
            <w:vAlign w:val="center"/>
          </w:tcPr>
          <w:p w14:paraId="151D37EA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CF6BD8A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40D20D15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54CB013" w14:textId="77777777" w:rsidR="006B0B07" w:rsidRPr="00C34FFE" w:rsidRDefault="002F3996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B07" w:rsidRPr="006B0B07" w14:paraId="29ED873C" w14:textId="77777777" w:rsidTr="006B0B07">
        <w:trPr>
          <w:jc w:val="center"/>
        </w:trPr>
        <w:tc>
          <w:tcPr>
            <w:tcW w:w="4530" w:type="dxa"/>
          </w:tcPr>
          <w:p w14:paraId="2DFBA757" w14:textId="77777777" w:rsidR="006B0B07" w:rsidRPr="006B0B07" w:rsidRDefault="006B0B07" w:rsidP="006B0B0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B0B07">
              <w:rPr>
                <w:b/>
                <w:bCs/>
                <w:color w:val="000000"/>
                <w:sz w:val="28"/>
                <w:szCs w:val="28"/>
              </w:rPr>
              <w:t xml:space="preserve">Модуль 3. </w:t>
            </w:r>
            <w:r w:rsidR="00F75571" w:rsidRPr="00E222FD">
              <w:rPr>
                <w:b/>
                <w:bCs/>
                <w:sz w:val="28"/>
                <w:szCs w:val="28"/>
              </w:rPr>
              <w:t>3. Ціннісний потенціал навчального предмету «Культура добросусідства»</w:t>
            </w:r>
          </w:p>
        </w:tc>
        <w:tc>
          <w:tcPr>
            <w:tcW w:w="994" w:type="dxa"/>
            <w:vAlign w:val="center"/>
          </w:tcPr>
          <w:p w14:paraId="2A4F7F50" w14:textId="77777777" w:rsidR="006B0B07" w:rsidRPr="00C950C3" w:rsidRDefault="00C950C3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5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46D3D736" w14:textId="77777777" w:rsidR="006B0B07" w:rsidRPr="00C950C3" w:rsidRDefault="00C950C3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5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9" w:type="dxa"/>
            <w:gridSpan w:val="2"/>
            <w:vAlign w:val="center"/>
          </w:tcPr>
          <w:p w14:paraId="47F40078" w14:textId="77777777" w:rsidR="006B0B07" w:rsidRPr="00C950C3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6C2CADD" w14:textId="77777777" w:rsidR="006B0B07" w:rsidRPr="00C34FFE" w:rsidRDefault="00D13EC0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B0B07" w:rsidRPr="006B0B07" w14:paraId="270CF543" w14:textId="77777777" w:rsidTr="006B0B07">
        <w:trPr>
          <w:jc w:val="center"/>
        </w:trPr>
        <w:tc>
          <w:tcPr>
            <w:tcW w:w="4530" w:type="dxa"/>
          </w:tcPr>
          <w:p w14:paraId="1869C185" w14:textId="77777777" w:rsidR="006B0B07" w:rsidRPr="006B0B07" w:rsidRDefault="001D3249" w:rsidP="001D324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0B07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B0B0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B0B07">
              <w:rPr>
                <w:color w:val="000000"/>
                <w:sz w:val="28"/>
                <w:szCs w:val="28"/>
              </w:rPr>
              <w:t xml:space="preserve">. </w:t>
            </w:r>
            <w:r w:rsidR="00F75571" w:rsidRPr="00F75571">
              <w:rPr>
                <w:color w:val="000000"/>
                <w:sz w:val="28"/>
                <w:szCs w:val="28"/>
              </w:rPr>
              <w:t xml:space="preserve">Ідентичності людини у змісті навчального предмету «Культура добросусідства» і широка соціальна інклюзія. Культурна </w:t>
            </w:r>
            <w:proofErr w:type="spellStart"/>
            <w:r w:rsidR="00F75571" w:rsidRPr="00F75571">
              <w:rPr>
                <w:color w:val="000000"/>
                <w:sz w:val="28"/>
                <w:szCs w:val="28"/>
              </w:rPr>
              <w:t>сензитивність</w:t>
            </w:r>
            <w:proofErr w:type="spellEnd"/>
          </w:p>
        </w:tc>
        <w:tc>
          <w:tcPr>
            <w:tcW w:w="994" w:type="dxa"/>
            <w:vAlign w:val="center"/>
          </w:tcPr>
          <w:p w14:paraId="2C31D20D" w14:textId="77777777" w:rsidR="006B0B07" w:rsidRPr="00C34FFE" w:rsidRDefault="00C950C3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0E54022F" w14:textId="77777777" w:rsidR="006B0B07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47E48729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52211AE" w14:textId="77777777" w:rsidR="006B0B07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249" w:rsidRPr="006B0B07" w14:paraId="753997AC" w14:textId="77777777" w:rsidTr="006B0B07">
        <w:trPr>
          <w:jc w:val="center"/>
        </w:trPr>
        <w:tc>
          <w:tcPr>
            <w:tcW w:w="4530" w:type="dxa"/>
          </w:tcPr>
          <w:p w14:paraId="3729D5E5" w14:textId="77777777" w:rsidR="001D3249" w:rsidRPr="006B0B07" w:rsidRDefault="001D3249" w:rsidP="001D324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0B07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B0B0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2. </w:t>
            </w:r>
            <w:r w:rsidR="00F75571" w:rsidRPr="00F75571">
              <w:rPr>
                <w:color w:val="000000"/>
                <w:sz w:val="28"/>
                <w:szCs w:val="28"/>
              </w:rPr>
              <w:t>Ставлення до інших людей. Емоції та почуття в житті людини</w:t>
            </w:r>
          </w:p>
        </w:tc>
        <w:tc>
          <w:tcPr>
            <w:tcW w:w="994" w:type="dxa"/>
            <w:vAlign w:val="center"/>
          </w:tcPr>
          <w:p w14:paraId="5AFF81C4" w14:textId="77777777" w:rsidR="001D3249" w:rsidRPr="00C34FFE" w:rsidRDefault="00C950C3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1722124C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1124BC23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9524BFA" w14:textId="77777777" w:rsidR="001D3249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249" w:rsidRPr="006B0B07" w14:paraId="2A4587A6" w14:textId="77777777" w:rsidTr="006B0B07">
        <w:trPr>
          <w:jc w:val="center"/>
        </w:trPr>
        <w:tc>
          <w:tcPr>
            <w:tcW w:w="4530" w:type="dxa"/>
          </w:tcPr>
          <w:p w14:paraId="3D7CAA3B" w14:textId="77777777" w:rsidR="001D3249" w:rsidRPr="006B0B07" w:rsidRDefault="001D3249" w:rsidP="001D324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0B07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B0B0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3. </w:t>
            </w:r>
            <w:r w:rsidR="00F75571" w:rsidRPr="00F75571">
              <w:rPr>
                <w:color w:val="000000"/>
                <w:sz w:val="28"/>
                <w:szCs w:val="28"/>
              </w:rPr>
              <w:t>Ціннісне ставлення до довкілля</w:t>
            </w:r>
          </w:p>
        </w:tc>
        <w:tc>
          <w:tcPr>
            <w:tcW w:w="994" w:type="dxa"/>
            <w:vAlign w:val="center"/>
          </w:tcPr>
          <w:p w14:paraId="729B5FF0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DBC7778" w14:textId="77777777" w:rsidR="001D3249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5240050B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D0E57A6" w14:textId="77777777" w:rsidR="001D3249" w:rsidRPr="00C34FFE" w:rsidRDefault="00114F5D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B07" w:rsidRPr="006B0B07" w14:paraId="2F0793DF" w14:textId="77777777" w:rsidTr="006B0B07">
        <w:trPr>
          <w:jc w:val="center"/>
        </w:trPr>
        <w:tc>
          <w:tcPr>
            <w:tcW w:w="4530" w:type="dxa"/>
          </w:tcPr>
          <w:p w14:paraId="4871A706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4. </w:t>
            </w:r>
            <w:r w:rsidR="00C950C3" w:rsidRPr="00C95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Удосконалення навичок конструктивної комунікації і співпраці</w:t>
            </w:r>
          </w:p>
        </w:tc>
        <w:tc>
          <w:tcPr>
            <w:tcW w:w="994" w:type="dxa"/>
            <w:vAlign w:val="center"/>
          </w:tcPr>
          <w:p w14:paraId="4B21621A" w14:textId="77777777" w:rsidR="006B0B07" w:rsidRPr="00774747" w:rsidRDefault="0077474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4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5ABD5FE0" w14:textId="77777777" w:rsidR="006B0B07" w:rsidRPr="00774747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99" w:type="dxa"/>
            <w:gridSpan w:val="2"/>
            <w:vAlign w:val="center"/>
          </w:tcPr>
          <w:p w14:paraId="2E140BD0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215F291" w14:textId="77777777" w:rsidR="006B0B07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D3249" w:rsidRPr="006B0B07" w14:paraId="4B078F28" w14:textId="77777777" w:rsidTr="006B0B07">
        <w:trPr>
          <w:jc w:val="center"/>
        </w:trPr>
        <w:tc>
          <w:tcPr>
            <w:tcW w:w="4530" w:type="dxa"/>
          </w:tcPr>
          <w:p w14:paraId="50C09AC4" w14:textId="77777777" w:rsidR="001D3249" w:rsidRPr="006B0B07" w:rsidRDefault="001D3249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4.1</w:t>
            </w:r>
            <w:r w:rsidRPr="001D3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75571" w:rsidRPr="00F755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Ефективна комунікація. Комунікативні техніки</w:t>
            </w:r>
          </w:p>
        </w:tc>
        <w:tc>
          <w:tcPr>
            <w:tcW w:w="994" w:type="dxa"/>
            <w:vAlign w:val="center"/>
          </w:tcPr>
          <w:p w14:paraId="07FE395B" w14:textId="77777777" w:rsidR="001D3249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3EEB1DF8" w14:textId="77777777" w:rsidR="001D3249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5CE978A0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3C5818C" w14:textId="77777777" w:rsidR="001D3249" w:rsidRPr="00404316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D3249" w:rsidRPr="006B0B07" w14:paraId="7FDC3569" w14:textId="77777777" w:rsidTr="006B0B07">
        <w:trPr>
          <w:jc w:val="center"/>
        </w:trPr>
        <w:tc>
          <w:tcPr>
            <w:tcW w:w="4530" w:type="dxa"/>
          </w:tcPr>
          <w:p w14:paraId="7C0BCD51" w14:textId="77777777" w:rsidR="001D3249" w:rsidRPr="006B0B07" w:rsidRDefault="001D3249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4.2</w:t>
            </w:r>
            <w:r w:rsidRPr="001D3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75571" w:rsidRPr="00F755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Ненасильницька комунікація</w:t>
            </w:r>
          </w:p>
        </w:tc>
        <w:tc>
          <w:tcPr>
            <w:tcW w:w="994" w:type="dxa"/>
            <w:vAlign w:val="center"/>
          </w:tcPr>
          <w:p w14:paraId="6BD089D2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3A441E9F" w14:textId="77777777" w:rsidR="001D3249" w:rsidRPr="00C34FFE" w:rsidRDefault="0077474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625791CD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4814FB8" w14:textId="77777777" w:rsidR="001D3249" w:rsidRPr="00404316" w:rsidRDefault="00114F5D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D3249" w:rsidRPr="006B0B07" w14:paraId="597CFD20" w14:textId="77777777" w:rsidTr="006B0B07">
        <w:trPr>
          <w:jc w:val="center"/>
        </w:trPr>
        <w:tc>
          <w:tcPr>
            <w:tcW w:w="4530" w:type="dxa"/>
          </w:tcPr>
          <w:p w14:paraId="3DF9E8BE" w14:textId="77777777" w:rsidR="001D3249" w:rsidRPr="001D3249" w:rsidRDefault="001D3249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4.3</w:t>
            </w:r>
            <w:r w:rsidRPr="001D3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75571" w:rsidRPr="00F755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Основи конфліктології в курсі «Культура добросусідства»</w:t>
            </w:r>
          </w:p>
        </w:tc>
        <w:tc>
          <w:tcPr>
            <w:tcW w:w="994" w:type="dxa"/>
            <w:vAlign w:val="center"/>
          </w:tcPr>
          <w:p w14:paraId="37629492" w14:textId="77777777" w:rsidR="001D3249" w:rsidRPr="00C34FFE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5BEA6CD2" w14:textId="77777777" w:rsidR="001D3249" w:rsidRPr="00C34FFE" w:rsidRDefault="0077474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4B5D8E94" w14:textId="77777777" w:rsidR="001D3249" w:rsidRPr="00C34FFE" w:rsidRDefault="001D3249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F3398E2" w14:textId="77777777" w:rsidR="001D3249" w:rsidRPr="00404316" w:rsidRDefault="00F75571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B0B07" w:rsidRPr="006B0B07" w14:paraId="3E7361F7" w14:textId="77777777" w:rsidTr="006B0B07">
        <w:trPr>
          <w:jc w:val="center"/>
        </w:trPr>
        <w:tc>
          <w:tcPr>
            <w:tcW w:w="4530" w:type="dxa"/>
          </w:tcPr>
          <w:p w14:paraId="2B07AB76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994" w:type="dxa"/>
            <w:vAlign w:val="center"/>
          </w:tcPr>
          <w:p w14:paraId="6049AADA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52C56FF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1123A66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35712A8" w14:textId="77777777" w:rsidR="006B0B07" w:rsidRPr="00C34FFE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6B0B07" w:rsidRPr="006B0B07" w14:paraId="1B81376E" w14:textId="77777777" w:rsidTr="006B0B07">
        <w:trPr>
          <w:jc w:val="center"/>
        </w:trPr>
        <w:tc>
          <w:tcPr>
            <w:tcW w:w="4530" w:type="dxa"/>
          </w:tcPr>
          <w:p w14:paraId="6B821DA4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Вхідне</w:t>
            </w:r>
            <w:r w:rsidR="00B50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50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вихідне анкетування</w:t>
            </w:r>
          </w:p>
        </w:tc>
        <w:tc>
          <w:tcPr>
            <w:tcW w:w="994" w:type="dxa"/>
            <w:vAlign w:val="center"/>
          </w:tcPr>
          <w:p w14:paraId="79B7FF68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22CE291A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A0B88B6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78885C9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B07" w:rsidRPr="006B0B07" w14:paraId="50D158BC" w14:textId="77777777" w:rsidTr="006B0B07">
        <w:trPr>
          <w:jc w:val="center"/>
        </w:trPr>
        <w:tc>
          <w:tcPr>
            <w:tcW w:w="4530" w:type="dxa"/>
          </w:tcPr>
          <w:p w14:paraId="47382E68" w14:textId="77777777" w:rsidR="006B0B07" w:rsidRPr="006B0B07" w:rsidRDefault="006B0B07" w:rsidP="006B0B0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Підсумковий контроль </w:t>
            </w:r>
          </w:p>
        </w:tc>
        <w:tc>
          <w:tcPr>
            <w:tcW w:w="994" w:type="dxa"/>
            <w:vAlign w:val="center"/>
          </w:tcPr>
          <w:p w14:paraId="51593581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66667B04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48A2A8A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left" w:pos="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38E9AB1" w14:textId="77777777" w:rsidR="006B0B07" w:rsidRPr="00C34FFE" w:rsidRDefault="006B0B07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993"/>
              </w:tabs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B07" w:rsidRPr="006B0B07" w14:paraId="78578825" w14:textId="77777777" w:rsidTr="006B0B07">
        <w:trPr>
          <w:jc w:val="center"/>
        </w:trPr>
        <w:tc>
          <w:tcPr>
            <w:tcW w:w="4530" w:type="dxa"/>
          </w:tcPr>
          <w:p w14:paraId="0A45F55F" w14:textId="77777777" w:rsidR="006B0B07" w:rsidRPr="006B0B07" w:rsidRDefault="006B0B07" w:rsidP="006B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5388" w:type="dxa"/>
            <w:gridSpan w:val="5"/>
            <w:vAlign w:val="center"/>
          </w:tcPr>
          <w:p w14:paraId="38E30585" w14:textId="77777777" w:rsidR="006B0B07" w:rsidRPr="00774747" w:rsidRDefault="00934762" w:rsidP="0093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 </w:t>
            </w:r>
          </w:p>
        </w:tc>
      </w:tr>
    </w:tbl>
    <w:p w14:paraId="510EE28F" w14:textId="77777777" w:rsidR="006B0B07" w:rsidRPr="006A1A56" w:rsidRDefault="006B0B07" w:rsidP="006B4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6702D" w14:textId="77777777" w:rsidR="00934762" w:rsidRDefault="00934762" w:rsidP="009347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Розподіл годин за видами діяльності має орієнтовний характер. Послідовність і кількість годин на вивчення окремих тем може змінювати суб’єкт підвищення кваліфікації у межах часу, передбаченого Програмою, з урахуванням запитів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педагогів закладів загальної середньої освіти, 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які викладають</w:t>
      </w:r>
      <w:r w:rsidR="001D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D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викладатимуть </w:t>
      </w:r>
      <w:r w:rsidR="00F414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предмет</w:t>
      </w:r>
      <w:r w:rsidRPr="003B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«Культура добросусідства» у 5-6 класах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1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DA3B39" w14:textId="77777777" w:rsidR="00934762" w:rsidRPr="00C154D3" w:rsidRDefault="00934762" w:rsidP="009347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 форми організації освітнього процесу, методів і засобів навчання для досягнення результатів навчання, визначених Програмою, здійснює суб’єкт підвищення кваліфікації.</w:t>
      </w:r>
    </w:p>
    <w:p w14:paraId="6DD3F175" w14:textId="2D7411C3" w:rsidR="001D3249" w:rsidRDefault="00934762" w:rsidP="00E056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та критерії оцінювання результатів навчання </w:t>
      </w:r>
      <w:r w:rsidRPr="00C154D3">
        <w:rPr>
          <w:rFonts w:ascii="Times New Roman" w:eastAsia="Times New Roman" w:hAnsi="Times New Roman" w:cs="Times New Roman"/>
          <w:sz w:val="28"/>
          <w:szCs w:val="28"/>
        </w:rPr>
        <w:t xml:space="preserve">асистентів вчителів </w:t>
      </w:r>
      <w:r w:rsidRPr="00C154D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визначаються суб’єктом підвищення кваліфікації.</w:t>
      </w:r>
      <w:r w:rsidR="001D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76E3030C" w14:textId="77777777" w:rsidR="00934762" w:rsidRPr="00934762" w:rsidRDefault="00934762" w:rsidP="009347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4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r w:rsidR="001D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використа</w:t>
      </w:r>
      <w:r w:rsidRPr="00934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них джерел:</w:t>
      </w:r>
    </w:p>
    <w:p w14:paraId="7DF8D2C6" w14:textId="77777777" w:rsidR="00934762" w:rsidRPr="00120CF6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t xml:space="preserve">Національна стратегія розвитку освіти в Україні на 2012-2021 рр. Режим доступу: </w:t>
      </w:r>
      <w:hyperlink r:id="rId5" w:anchor="n10" w:history="1">
        <w:r w:rsidRPr="00DB1F2D">
          <w:rPr>
            <w:rStyle w:val="a6"/>
          </w:rPr>
          <w:t>https://zakon.rada.gov.ua/laws/show/344/2013#n10</w:t>
        </w:r>
      </w:hyperlink>
      <w:r>
        <w:t xml:space="preserve">  </w:t>
      </w:r>
    </w:p>
    <w:p w14:paraId="4DBAFA07" w14:textId="77777777" w:rsidR="00934762" w:rsidRPr="00120CF6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t xml:space="preserve">Закон України «Про освіту». Режим доступу: </w:t>
      </w:r>
      <w:hyperlink r:id="rId6" w:anchor="Text" w:history="1">
        <w:r w:rsidRPr="00DB1F2D">
          <w:rPr>
            <w:rStyle w:val="a6"/>
          </w:rPr>
          <w:t>https://zakon2.rada.gov.ua/laws/show/2145-19#Text</w:t>
        </w:r>
      </w:hyperlink>
      <w:r>
        <w:t xml:space="preserve">  </w:t>
      </w:r>
    </w:p>
    <w:p w14:paraId="1916C160" w14:textId="77777777" w:rsidR="00934762" w:rsidRPr="00120CF6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t xml:space="preserve">Закон України «Про повну загальну освіту» Режим доступу: </w:t>
      </w:r>
      <w:hyperlink r:id="rId7" w:anchor="Text" w:history="1">
        <w:r w:rsidRPr="00DB1F2D">
          <w:rPr>
            <w:rStyle w:val="a6"/>
          </w:rPr>
          <w:t>https://zakon.rada.gov.ua/laws/show/463-20#Text</w:t>
        </w:r>
      </w:hyperlink>
    </w:p>
    <w:p w14:paraId="190549C2" w14:textId="77777777" w:rsidR="00934762" w:rsidRPr="00120CF6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t xml:space="preserve">Постанова КМУ від 21.08.19 № 800 «Деякі питання підвищення кваліфікації педагогічних і науково-педагогічних працівників”( із змінами). Режим доступу: https://zakon.rada.gov.ua/laws/show/800-2019-%D0%BF#Text </w:t>
      </w:r>
    </w:p>
    <w:p w14:paraId="7AEB4EB2" w14:textId="77777777" w:rsidR="00934762" w:rsidRPr="00FC4656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C5B1C">
        <w:rPr>
          <w:lang w:eastAsia="ru-RU"/>
        </w:rPr>
        <w:t>Нова українська школа: концептуальні засади реформування загальної середньої осві</w:t>
      </w:r>
      <w:r>
        <w:rPr>
          <w:lang w:eastAsia="ru-RU"/>
        </w:rPr>
        <w:t>т</w:t>
      </w:r>
      <w:r w:rsidRPr="00FC5B1C">
        <w:rPr>
          <w:lang w:eastAsia="ru-RU"/>
        </w:rPr>
        <w:t xml:space="preserve">и [Електронний ресурс]. 2016. Режим доступу до ресурсу: </w:t>
      </w:r>
      <w:hyperlink r:id="rId8" w:history="1">
        <w:r w:rsidRPr="00093C69">
          <w:rPr>
            <w:rStyle w:val="a6"/>
            <w:lang w:eastAsia="ru-RU"/>
          </w:rPr>
          <w:t>https://mon.gov.ua/storage/app/media/zagalna%20serednya/nova-ukrainska-shkola-compressed.pdf</w:t>
        </w:r>
      </w:hyperlink>
      <w:r w:rsidRPr="00FC5B1C">
        <w:rPr>
          <w:lang w:eastAsia="ru-RU"/>
        </w:rPr>
        <w:t>.</w:t>
      </w:r>
    </w:p>
    <w:p w14:paraId="3036FDD9" w14:textId="77777777" w:rsidR="00934762" w:rsidRDefault="00934762" w:rsidP="00934762">
      <w:pPr>
        <w:pStyle w:val="a3"/>
        <w:numPr>
          <w:ilvl w:val="0"/>
          <w:numId w:val="3"/>
        </w:numPr>
        <w:spacing w:line="240" w:lineRule="auto"/>
        <w:jc w:val="both"/>
      </w:pPr>
      <w:r w:rsidRPr="00FC5B1C">
        <w:t xml:space="preserve">Нова українська школа: порадник для вчителя / Під </w:t>
      </w:r>
      <w:proofErr w:type="spellStart"/>
      <w:r w:rsidRPr="00FC5B1C">
        <w:t>заг</w:t>
      </w:r>
      <w:proofErr w:type="spellEnd"/>
      <w:r w:rsidRPr="00FC5B1C">
        <w:t xml:space="preserve">. ред. </w:t>
      </w:r>
      <w:proofErr w:type="spellStart"/>
      <w:r w:rsidRPr="00FC5B1C">
        <w:t>Бібік</w:t>
      </w:r>
      <w:proofErr w:type="spellEnd"/>
      <w:r w:rsidRPr="00FC5B1C">
        <w:t xml:space="preserve"> Н. М. Київ: ТОВ «Видавничий дім «Плеяди», 2017. 206 с.</w:t>
      </w:r>
    </w:p>
    <w:p w14:paraId="48B538FC" w14:textId="77777777" w:rsidR="00934762" w:rsidRPr="00FC4656" w:rsidRDefault="00934762" w:rsidP="00934762">
      <w:pPr>
        <w:pStyle w:val="a5"/>
        <w:numPr>
          <w:ilvl w:val="0"/>
          <w:numId w:val="3"/>
        </w:numPr>
        <w:shd w:val="clear" w:color="auto" w:fill="FFFFFF"/>
        <w:tabs>
          <w:tab w:val="left" w:pos="1260"/>
          <w:tab w:val="num" w:pos="1965"/>
        </w:tabs>
        <w:spacing w:before="0" w:beforeAutospacing="0" w:after="0" w:afterAutospacing="0"/>
        <w:jc w:val="both"/>
        <w:rPr>
          <w:sz w:val="28"/>
          <w:szCs w:val="28"/>
        </w:rPr>
      </w:pPr>
      <w:r w:rsidRPr="00FC5B1C">
        <w:rPr>
          <w:sz w:val="28"/>
          <w:szCs w:val="28"/>
        </w:rPr>
        <w:t xml:space="preserve">Державний стандарт </w:t>
      </w:r>
      <w:r>
        <w:rPr>
          <w:sz w:val="28"/>
          <w:szCs w:val="28"/>
        </w:rPr>
        <w:t>базової середньої</w:t>
      </w:r>
      <w:r w:rsidRPr="00FC5B1C">
        <w:rPr>
          <w:sz w:val="28"/>
          <w:szCs w:val="28"/>
        </w:rPr>
        <w:t xml:space="preserve"> освіти [Електронний ресурс] // Міністерство освіти і науки України. 20</w:t>
      </w:r>
      <w:r>
        <w:rPr>
          <w:sz w:val="28"/>
          <w:szCs w:val="28"/>
        </w:rPr>
        <w:t>20</w:t>
      </w:r>
      <w:r w:rsidRPr="00FC5B1C">
        <w:rPr>
          <w:sz w:val="28"/>
          <w:szCs w:val="28"/>
        </w:rPr>
        <w:t xml:space="preserve">. Режим доступу до ресурсу: </w:t>
      </w:r>
      <w:hyperlink r:id="rId9" w:history="1">
        <w:r w:rsidRPr="00FC4656">
          <w:rPr>
            <w:rStyle w:val="a6"/>
            <w:sz w:val="28"/>
            <w:szCs w:val="28"/>
          </w:rPr>
          <w:t>https://cutt.ly/oIto1HP</w:t>
        </w:r>
      </w:hyperlink>
      <w:r w:rsidRPr="00FC4656">
        <w:rPr>
          <w:sz w:val="28"/>
          <w:szCs w:val="28"/>
        </w:rPr>
        <w:t xml:space="preserve"> .</w:t>
      </w:r>
    </w:p>
    <w:p w14:paraId="6B57FC80" w14:textId="77777777" w:rsidR="00934762" w:rsidRPr="00FC4656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20CF6">
        <w:t xml:space="preserve"> </w:t>
      </w:r>
      <w:r>
        <w:t xml:space="preserve">Професійний стандарт за професіями «Вчитель початкових класів закладу загальної середньої освіти», «Вчитель закладу загальної середньої освіти» </w:t>
      </w:r>
      <w:r w:rsidRPr="00FC5B1C">
        <w:t>[Електронний ресурс] //</w:t>
      </w:r>
      <w:r>
        <w:t xml:space="preserve"> Міністерство розвитку економіки, торгівлі та сільського господарства України. 2020. </w:t>
      </w:r>
      <w:r w:rsidRPr="00FC5B1C">
        <w:t>Режим доступу до ресурсу:</w:t>
      </w:r>
      <w:r>
        <w:t xml:space="preserve"> </w:t>
      </w:r>
      <w:hyperlink r:id="rId10" w:history="1">
        <w:r w:rsidRPr="005C2E29">
          <w:rPr>
            <w:rStyle w:val="a6"/>
          </w:rPr>
          <w:t>https://cutt.ly/6ItpO28</w:t>
        </w:r>
      </w:hyperlink>
      <w:r>
        <w:t>.</w:t>
      </w:r>
    </w:p>
    <w:p w14:paraId="297EBC5A" w14:textId="77777777" w:rsidR="00934762" w:rsidRPr="005F6DE1" w:rsidRDefault="00934762" w:rsidP="00934762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t xml:space="preserve">Модельна навчальна програма «Культура добросусідства. 5-6 класи» для закладів загальної середньої освіти </w:t>
      </w:r>
      <w:r w:rsidRPr="00FC5B1C">
        <w:t>[Електронний ресурс] //</w:t>
      </w:r>
      <w:r>
        <w:t xml:space="preserve"> автори </w:t>
      </w:r>
      <w:proofErr w:type="spellStart"/>
      <w:r>
        <w:t>Араджіоні</w:t>
      </w:r>
      <w:proofErr w:type="spellEnd"/>
      <w:r>
        <w:t xml:space="preserve"> М.А., Козорог О.Г., Лебідь Н.І., Потапова В.І., </w:t>
      </w:r>
      <w:proofErr w:type="spellStart"/>
      <w:r>
        <w:t>Унгурян</w:t>
      </w:r>
      <w:proofErr w:type="spellEnd"/>
      <w:r>
        <w:t xml:space="preserve"> І.К. 2021. Режим доступу до ресурсу: </w:t>
      </w:r>
      <w:hyperlink r:id="rId11" w:history="1">
        <w:r w:rsidRPr="005C2E29">
          <w:rPr>
            <w:rStyle w:val="a6"/>
          </w:rPr>
          <w:t>https://cutt.ly/9ItaxTH</w:t>
        </w:r>
      </w:hyperlink>
      <w:r>
        <w:t xml:space="preserve"> .</w:t>
      </w:r>
    </w:p>
    <w:p w14:paraId="7E0C9A4A" w14:textId="77777777" w:rsidR="00934762" w:rsidRDefault="00934762" w:rsidP="00934762">
      <w:pPr>
        <w:pStyle w:val="a3"/>
        <w:numPr>
          <w:ilvl w:val="0"/>
          <w:numId w:val="3"/>
        </w:numPr>
        <w:spacing w:line="240" w:lineRule="auto"/>
        <w:jc w:val="both"/>
      </w:pPr>
      <w:r w:rsidRPr="006721C1">
        <w:t xml:space="preserve">Культура </w:t>
      </w:r>
      <w:r>
        <w:t xml:space="preserve">добросусідства. Батьківські збори по-новому: актуально, </w:t>
      </w:r>
      <w:proofErr w:type="spellStart"/>
      <w:r>
        <w:t>інтеактивно</w:t>
      </w:r>
      <w:proofErr w:type="spellEnd"/>
      <w:r>
        <w:t xml:space="preserve">, корисно. Програма та методичні рекомендації / </w:t>
      </w:r>
      <w:r>
        <w:sym w:font="Symbol" w:char="F05B"/>
      </w:r>
      <w:r>
        <w:t>редактори-укладачі: О.В. </w:t>
      </w:r>
      <w:proofErr w:type="spellStart"/>
      <w:r>
        <w:t>Аніщенко</w:t>
      </w:r>
      <w:proofErr w:type="spellEnd"/>
      <w:r>
        <w:t>, М.А. </w:t>
      </w:r>
      <w:proofErr w:type="spellStart"/>
      <w:r>
        <w:t>Араджіоні</w:t>
      </w:r>
      <w:proofErr w:type="spellEnd"/>
      <w:r>
        <w:t>, А.І. Гусєв, В.І. Потапова</w:t>
      </w:r>
      <w:r>
        <w:sym w:font="Symbol" w:char="F05D"/>
      </w:r>
      <w:r>
        <w:t>. К</w:t>
      </w:r>
      <w:r w:rsidR="008A15EC">
        <w:t xml:space="preserve">иїв </w:t>
      </w:r>
      <w:r>
        <w:t>: ТОВ «Прометей», 2019. 544 с.</w:t>
      </w:r>
    </w:p>
    <w:p w14:paraId="111D612A" w14:textId="359F6106" w:rsidR="00E056E2" w:rsidRDefault="00E056E2" w:rsidP="00E056E2">
      <w:pPr>
        <w:pStyle w:val="a3"/>
        <w:numPr>
          <w:ilvl w:val="0"/>
          <w:numId w:val="3"/>
        </w:numPr>
        <w:spacing w:line="240" w:lineRule="auto"/>
        <w:jc w:val="both"/>
        <w:rPr>
          <w:lang w:val="ru-RU"/>
        </w:rPr>
      </w:pPr>
      <w:r w:rsidRPr="00E056E2">
        <w:rPr>
          <w:lang w:val="ru-RU"/>
        </w:rPr>
        <w:t xml:space="preserve"> </w:t>
      </w:r>
      <w:r w:rsidRPr="00E056E2">
        <w:rPr>
          <w:lang w:val="ru-RU"/>
        </w:rPr>
        <w:t xml:space="preserve">Культура </w:t>
      </w:r>
      <w:proofErr w:type="spellStart"/>
      <w:proofErr w:type="gramStart"/>
      <w:r w:rsidRPr="00E056E2">
        <w:rPr>
          <w:lang w:val="ru-RU"/>
        </w:rPr>
        <w:t>добросусідства</w:t>
      </w:r>
      <w:proofErr w:type="spellEnd"/>
      <w:r w:rsidRPr="00E056E2">
        <w:rPr>
          <w:lang w:val="ru-RU"/>
        </w:rPr>
        <w:t xml:space="preserve"> :</w:t>
      </w:r>
      <w:proofErr w:type="gramEnd"/>
      <w:r w:rsidRPr="00E056E2">
        <w:rPr>
          <w:lang w:val="ru-RU"/>
        </w:rPr>
        <w:t xml:space="preserve"> Я. Ми. </w:t>
      </w:r>
      <w:proofErr w:type="spellStart"/>
      <w:proofErr w:type="gramStart"/>
      <w:r w:rsidRPr="00E056E2">
        <w:rPr>
          <w:lang w:val="ru-RU"/>
        </w:rPr>
        <w:t>Країна</w:t>
      </w:r>
      <w:proofErr w:type="spellEnd"/>
      <w:r w:rsidRPr="00E056E2">
        <w:rPr>
          <w:lang w:val="ru-RU"/>
        </w:rPr>
        <w:t xml:space="preserve"> :</w:t>
      </w:r>
      <w:proofErr w:type="gramEnd"/>
      <w:r w:rsidRPr="00E056E2">
        <w:rPr>
          <w:lang w:val="ru-RU"/>
        </w:rPr>
        <w:t xml:space="preserve"> </w:t>
      </w:r>
      <w:proofErr w:type="spellStart"/>
      <w:r w:rsidRPr="00E056E2">
        <w:rPr>
          <w:lang w:val="ru-RU"/>
        </w:rPr>
        <w:t>програма</w:t>
      </w:r>
      <w:proofErr w:type="spellEnd"/>
      <w:r w:rsidRPr="00E056E2">
        <w:rPr>
          <w:lang w:val="ru-RU"/>
        </w:rPr>
        <w:t xml:space="preserve"> </w:t>
      </w:r>
      <w:proofErr w:type="spellStart"/>
      <w:r w:rsidRPr="00E056E2">
        <w:rPr>
          <w:lang w:val="ru-RU"/>
        </w:rPr>
        <w:t>виховних</w:t>
      </w:r>
      <w:proofErr w:type="spellEnd"/>
      <w:r w:rsidRPr="00E056E2">
        <w:rPr>
          <w:lang w:val="ru-RU"/>
        </w:rPr>
        <w:t xml:space="preserve"> годин для ЗЗСО</w:t>
      </w:r>
      <w:r w:rsidRPr="00E056E2">
        <w:rPr>
          <w:lang w:val="ru-RU"/>
        </w:rPr>
        <w:t xml:space="preserve"> </w:t>
      </w:r>
      <w:r w:rsidRPr="00E056E2">
        <w:rPr>
          <w:lang w:val="ru-RU"/>
        </w:rPr>
        <w:t xml:space="preserve">ІІ–ІІІ ст. і </w:t>
      </w:r>
      <w:proofErr w:type="spellStart"/>
      <w:r w:rsidRPr="00E056E2">
        <w:rPr>
          <w:lang w:val="ru-RU"/>
        </w:rPr>
        <w:t>методичні</w:t>
      </w:r>
      <w:proofErr w:type="spellEnd"/>
      <w:r w:rsidRPr="00E056E2">
        <w:rPr>
          <w:lang w:val="ru-RU"/>
        </w:rPr>
        <w:t xml:space="preserve"> </w:t>
      </w:r>
      <w:proofErr w:type="spellStart"/>
      <w:r w:rsidRPr="00E056E2">
        <w:rPr>
          <w:lang w:val="ru-RU"/>
        </w:rPr>
        <w:t>рекомендації</w:t>
      </w:r>
      <w:proofErr w:type="spellEnd"/>
      <w:r w:rsidRPr="00E056E2">
        <w:rPr>
          <w:lang w:val="ru-RU"/>
        </w:rPr>
        <w:t xml:space="preserve"> / [</w:t>
      </w:r>
      <w:proofErr w:type="spellStart"/>
      <w:r w:rsidRPr="00E056E2">
        <w:rPr>
          <w:lang w:val="ru-RU"/>
        </w:rPr>
        <w:t>автори-укладачі</w:t>
      </w:r>
      <w:proofErr w:type="spellEnd"/>
      <w:r w:rsidRPr="00E056E2">
        <w:rPr>
          <w:lang w:val="ru-RU"/>
        </w:rPr>
        <w:t xml:space="preserve">: М. Араджионі, К. </w:t>
      </w:r>
      <w:proofErr w:type="spellStart"/>
      <w:r w:rsidRPr="00E056E2">
        <w:rPr>
          <w:lang w:val="ru-RU"/>
        </w:rPr>
        <w:t>Зезюліна</w:t>
      </w:r>
      <w:proofErr w:type="spellEnd"/>
      <w:r w:rsidRPr="00E056E2">
        <w:rPr>
          <w:lang w:val="ru-RU"/>
        </w:rPr>
        <w:t>,</w:t>
      </w:r>
      <w:r w:rsidRPr="00E056E2">
        <w:rPr>
          <w:lang w:val="ru-RU"/>
        </w:rPr>
        <w:t xml:space="preserve"> </w:t>
      </w:r>
      <w:r>
        <w:rPr>
          <w:lang w:val="en-US"/>
        </w:rPr>
        <w:t>O</w:t>
      </w:r>
      <w:r w:rsidRPr="00E056E2">
        <w:rPr>
          <w:lang w:val="ru-RU"/>
        </w:rPr>
        <w:t xml:space="preserve">. Козорог]. – 2-ге вид., </w:t>
      </w:r>
      <w:proofErr w:type="spellStart"/>
      <w:r w:rsidRPr="00E056E2">
        <w:rPr>
          <w:lang w:val="ru-RU"/>
        </w:rPr>
        <w:t>переробл</w:t>
      </w:r>
      <w:proofErr w:type="spellEnd"/>
      <w:r w:rsidRPr="00E056E2">
        <w:rPr>
          <w:lang w:val="ru-RU"/>
        </w:rPr>
        <w:t xml:space="preserve">. і </w:t>
      </w:r>
      <w:proofErr w:type="spellStart"/>
      <w:r w:rsidRPr="00E056E2">
        <w:rPr>
          <w:lang w:val="ru-RU"/>
        </w:rPr>
        <w:t>допов</w:t>
      </w:r>
      <w:proofErr w:type="spellEnd"/>
      <w:r w:rsidRPr="00E056E2">
        <w:rPr>
          <w:lang w:val="ru-RU"/>
        </w:rPr>
        <w:t xml:space="preserve">. – </w:t>
      </w:r>
      <w:proofErr w:type="spellStart"/>
      <w:r w:rsidRPr="00E056E2">
        <w:rPr>
          <w:lang w:val="ru-RU"/>
        </w:rPr>
        <w:t>Київ</w:t>
      </w:r>
      <w:proofErr w:type="spellEnd"/>
      <w:r w:rsidRPr="00E056E2">
        <w:rPr>
          <w:lang w:val="ru-RU"/>
        </w:rPr>
        <w:t>-</w:t>
      </w:r>
      <w:proofErr w:type="gramStart"/>
      <w:r w:rsidRPr="00E056E2">
        <w:rPr>
          <w:lang w:val="ru-RU"/>
        </w:rPr>
        <w:t>Одеса :</w:t>
      </w:r>
      <w:proofErr w:type="gramEnd"/>
      <w:r w:rsidRPr="00E056E2">
        <w:rPr>
          <w:lang w:val="ru-RU"/>
        </w:rPr>
        <w:t xml:space="preserve"> </w:t>
      </w:r>
      <w:proofErr w:type="spellStart"/>
      <w:r w:rsidRPr="00E056E2">
        <w:rPr>
          <w:lang w:val="ru-RU"/>
        </w:rPr>
        <w:t>Фенікс</w:t>
      </w:r>
      <w:proofErr w:type="spellEnd"/>
      <w:r w:rsidRPr="00E056E2">
        <w:rPr>
          <w:lang w:val="ru-RU"/>
        </w:rPr>
        <w:t>, 2021. – 428 с.</w:t>
      </w:r>
    </w:p>
    <w:p w14:paraId="3E59E7D0" w14:textId="77777777" w:rsidR="00E056E2" w:rsidRPr="00E056E2" w:rsidRDefault="00E056E2" w:rsidP="00E056E2">
      <w:pPr>
        <w:spacing w:line="240" w:lineRule="auto"/>
        <w:jc w:val="both"/>
        <w:rPr>
          <w:lang w:val="ru-RU"/>
        </w:rPr>
      </w:pPr>
    </w:p>
    <w:p w14:paraId="30B4CF78" w14:textId="77777777" w:rsidR="00934762" w:rsidRPr="00C154D3" w:rsidRDefault="00934762" w:rsidP="009347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7F9F9" w14:textId="77777777" w:rsidR="006A1A56" w:rsidRDefault="006A1A56" w:rsidP="006A1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D94F5" w14:textId="77777777" w:rsidR="006A1A56" w:rsidRPr="006A1A56" w:rsidRDefault="006A1A56" w:rsidP="006A1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84A20" w14:textId="77777777" w:rsidR="005E0B5C" w:rsidRPr="005E0B5C" w:rsidRDefault="005E0B5C" w:rsidP="0004116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0A6A2" w14:textId="77777777" w:rsidR="00F93328" w:rsidRDefault="00F93328" w:rsidP="00F933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E57C2E" w14:textId="77777777" w:rsidR="00F93328" w:rsidRDefault="00F93328" w:rsidP="00F93328">
      <w:pPr>
        <w:jc w:val="center"/>
      </w:pPr>
    </w:p>
    <w:sectPr w:rsidR="00F93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EB8"/>
    <w:multiLevelType w:val="hybridMultilevel"/>
    <w:tmpl w:val="9A1C8C4C"/>
    <w:lvl w:ilvl="0" w:tplc="DF90574A">
      <w:start w:val="1"/>
      <w:numFmt w:val="bullet"/>
      <w:suff w:val="space"/>
      <w:lvlText w:val=""/>
      <w:lvlJc w:val="left"/>
      <w:pPr>
        <w:ind w:left="0" w:firstLine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16E"/>
    <w:multiLevelType w:val="hybridMultilevel"/>
    <w:tmpl w:val="551EB878"/>
    <w:lvl w:ilvl="0" w:tplc="DF90574A">
      <w:start w:val="1"/>
      <w:numFmt w:val="bullet"/>
      <w:suff w:val="space"/>
      <w:lvlText w:val=""/>
      <w:lvlJc w:val="left"/>
      <w:pPr>
        <w:ind w:left="720" w:firstLine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626B0"/>
    <w:multiLevelType w:val="hybridMultilevel"/>
    <w:tmpl w:val="2C20552C"/>
    <w:lvl w:ilvl="0" w:tplc="F1E2018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E6361A4"/>
    <w:multiLevelType w:val="multilevel"/>
    <w:tmpl w:val="E81C3BE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0C643D"/>
    <w:multiLevelType w:val="hybridMultilevel"/>
    <w:tmpl w:val="9E6049D2"/>
    <w:lvl w:ilvl="0" w:tplc="F1E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592F90"/>
    <w:multiLevelType w:val="hybridMultilevel"/>
    <w:tmpl w:val="A87C2C6E"/>
    <w:lvl w:ilvl="0" w:tplc="F1E20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92968"/>
    <w:multiLevelType w:val="multilevel"/>
    <w:tmpl w:val="5B5E92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251195"/>
    <w:multiLevelType w:val="hybridMultilevel"/>
    <w:tmpl w:val="032E685C"/>
    <w:lvl w:ilvl="0" w:tplc="251859F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4DC1"/>
    <w:multiLevelType w:val="hybridMultilevel"/>
    <w:tmpl w:val="79505A40"/>
    <w:lvl w:ilvl="0" w:tplc="DF90574A">
      <w:start w:val="1"/>
      <w:numFmt w:val="bullet"/>
      <w:suff w:val="space"/>
      <w:lvlText w:val=""/>
      <w:lvlJc w:val="left"/>
      <w:pPr>
        <w:ind w:left="0" w:firstLine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0068D"/>
    <w:multiLevelType w:val="hybridMultilevel"/>
    <w:tmpl w:val="14E293E4"/>
    <w:lvl w:ilvl="0" w:tplc="346A31CA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17497"/>
    <w:multiLevelType w:val="hybridMultilevel"/>
    <w:tmpl w:val="E6FCCCEE"/>
    <w:lvl w:ilvl="0" w:tplc="760AFD8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0981"/>
    <w:multiLevelType w:val="hybridMultilevel"/>
    <w:tmpl w:val="521C6B96"/>
    <w:lvl w:ilvl="0" w:tplc="BCDA6A80">
      <w:start w:val="1"/>
      <w:numFmt w:val="bullet"/>
      <w:suff w:val="space"/>
      <w:lvlText w:val=""/>
      <w:lvlJc w:val="left"/>
      <w:pPr>
        <w:ind w:left="0" w:firstLine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DB2193"/>
    <w:multiLevelType w:val="hybridMultilevel"/>
    <w:tmpl w:val="D444CFAC"/>
    <w:lvl w:ilvl="0" w:tplc="BFE66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1C293F4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6878076">
    <w:abstractNumId w:val="7"/>
  </w:num>
  <w:num w:numId="2" w16cid:durableId="1394230897">
    <w:abstractNumId w:val="9"/>
  </w:num>
  <w:num w:numId="3" w16cid:durableId="1667325386">
    <w:abstractNumId w:val="10"/>
  </w:num>
  <w:num w:numId="4" w16cid:durableId="2064671968">
    <w:abstractNumId w:val="4"/>
  </w:num>
  <w:num w:numId="5" w16cid:durableId="1439834832">
    <w:abstractNumId w:val="11"/>
  </w:num>
  <w:num w:numId="6" w16cid:durableId="1859156355">
    <w:abstractNumId w:val="3"/>
  </w:num>
  <w:num w:numId="7" w16cid:durableId="1476022619">
    <w:abstractNumId w:val="6"/>
  </w:num>
  <w:num w:numId="8" w16cid:durableId="1941643809">
    <w:abstractNumId w:val="12"/>
  </w:num>
  <w:num w:numId="9" w16cid:durableId="2011836626">
    <w:abstractNumId w:val="2"/>
  </w:num>
  <w:num w:numId="10" w16cid:durableId="1836141418">
    <w:abstractNumId w:val="5"/>
  </w:num>
  <w:num w:numId="11" w16cid:durableId="172767319">
    <w:abstractNumId w:val="0"/>
  </w:num>
  <w:num w:numId="12" w16cid:durableId="1431899177">
    <w:abstractNumId w:val="1"/>
  </w:num>
  <w:num w:numId="13" w16cid:durableId="235819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28"/>
    <w:rsid w:val="00005F0D"/>
    <w:rsid w:val="0004116F"/>
    <w:rsid w:val="000776CB"/>
    <w:rsid w:val="0008214E"/>
    <w:rsid w:val="000A5C71"/>
    <w:rsid w:val="000A6101"/>
    <w:rsid w:val="000B4286"/>
    <w:rsid w:val="000B5271"/>
    <w:rsid w:val="00110D23"/>
    <w:rsid w:val="00114F5D"/>
    <w:rsid w:val="00182589"/>
    <w:rsid w:val="001B0B37"/>
    <w:rsid w:val="001D3249"/>
    <w:rsid w:val="002175C8"/>
    <w:rsid w:val="00254C2F"/>
    <w:rsid w:val="00283719"/>
    <w:rsid w:val="002878D8"/>
    <w:rsid w:val="002D1CA8"/>
    <w:rsid w:val="002F3996"/>
    <w:rsid w:val="0031783D"/>
    <w:rsid w:val="00380A0D"/>
    <w:rsid w:val="003B1FE3"/>
    <w:rsid w:val="003C3DDC"/>
    <w:rsid w:val="003C629E"/>
    <w:rsid w:val="003D4F95"/>
    <w:rsid w:val="003E439D"/>
    <w:rsid w:val="00404316"/>
    <w:rsid w:val="00427772"/>
    <w:rsid w:val="004349CD"/>
    <w:rsid w:val="00466C5B"/>
    <w:rsid w:val="004B6F77"/>
    <w:rsid w:val="00506994"/>
    <w:rsid w:val="0058688B"/>
    <w:rsid w:val="005B6FC7"/>
    <w:rsid w:val="005E0B5C"/>
    <w:rsid w:val="00611E86"/>
    <w:rsid w:val="00693AD7"/>
    <w:rsid w:val="006A1A56"/>
    <w:rsid w:val="006B0B07"/>
    <w:rsid w:val="006B4D5A"/>
    <w:rsid w:val="006D7DF8"/>
    <w:rsid w:val="0070245E"/>
    <w:rsid w:val="00774747"/>
    <w:rsid w:val="0087025D"/>
    <w:rsid w:val="008A15EC"/>
    <w:rsid w:val="008C46EA"/>
    <w:rsid w:val="00905870"/>
    <w:rsid w:val="00934762"/>
    <w:rsid w:val="00942510"/>
    <w:rsid w:val="00950B3F"/>
    <w:rsid w:val="00972AC1"/>
    <w:rsid w:val="009C1E7A"/>
    <w:rsid w:val="009D0E54"/>
    <w:rsid w:val="00A45357"/>
    <w:rsid w:val="00A96AC7"/>
    <w:rsid w:val="00B04874"/>
    <w:rsid w:val="00B074BD"/>
    <w:rsid w:val="00B1513A"/>
    <w:rsid w:val="00B506B9"/>
    <w:rsid w:val="00BC17A0"/>
    <w:rsid w:val="00C079C5"/>
    <w:rsid w:val="00C2473E"/>
    <w:rsid w:val="00C34FFE"/>
    <w:rsid w:val="00C467F4"/>
    <w:rsid w:val="00C57FCC"/>
    <w:rsid w:val="00C950C3"/>
    <w:rsid w:val="00D12F51"/>
    <w:rsid w:val="00D13EC0"/>
    <w:rsid w:val="00D6312D"/>
    <w:rsid w:val="00E04401"/>
    <w:rsid w:val="00E056E2"/>
    <w:rsid w:val="00E104E6"/>
    <w:rsid w:val="00E2160E"/>
    <w:rsid w:val="00E222FD"/>
    <w:rsid w:val="00E234E8"/>
    <w:rsid w:val="00E71DAD"/>
    <w:rsid w:val="00F177D4"/>
    <w:rsid w:val="00F414F6"/>
    <w:rsid w:val="00F75571"/>
    <w:rsid w:val="00F82872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770A"/>
  <w15:docId w15:val="{AC9FD937-0F14-4211-8C15-8829AF74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28"/>
    <w:pPr>
      <w:spacing w:after="200" w:line="276" w:lineRule="auto"/>
      <w:ind w:firstLine="0"/>
    </w:pPr>
    <w:rPr>
      <w:rFonts w:ascii="Calibri" w:eastAsia="Calibri" w:hAnsi="Calibri" w:cs="Calibr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1FE3"/>
    <w:pPr>
      <w:spacing w:after="0" w:line="360" w:lineRule="auto"/>
      <w:ind w:left="720" w:firstLine="709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nhideWhenUsed/>
    <w:rsid w:val="006B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34762"/>
    <w:rPr>
      <w:color w:val="0563C1" w:themeColor="hyperlink"/>
      <w:u w:val="single"/>
    </w:rPr>
  </w:style>
  <w:style w:type="character" w:customStyle="1" w:styleId="a4">
    <w:name w:val="Абзац списку Знак"/>
    <w:link w:val="a3"/>
    <w:uiPriority w:val="34"/>
    <w:locked/>
    <w:rsid w:val="0043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ova-ukrainska-shkola-compresse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2.rada.gov.ua/laws/show/2145-19" TargetMode="External"/><Relationship Id="rId11" Type="http://schemas.openxmlformats.org/officeDocument/2006/relationships/hyperlink" Target="https://cutt.ly/9ItaxTH" TargetMode="External"/><Relationship Id="rId5" Type="http://schemas.openxmlformats.org/officeDocument/2006/relationships/hyperlink" Target="https://zakon.rada.gov.ua/laws/show/344/2013" TargetMode="External"/><Relationship Id="rId10" Type="http://schemas.openxmlformats.org/officeDocument/2006/relationships/hyperlink" Target="https://cutt.ly/6ItpO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oIto1H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14872</Words>
  <Characters>8478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Ungurian</dc:creator>
  <cp:keywords/>
  <dc:description/>
  <cp:lastModifiedBy>Margarita Aradzhioni</cp:lastModifiedBy>
  <cp:revision>4</cp:revision>
  <dcterms:created xsi:type="dcterms:W3CDTF">2022-02-14T21:19:00Z</dcterms:created>
  <dcterms:modified xsi:type="dcterms:W3CDTF">2022-06-22T15:51:00Z</dcterms:modified>
</cp:coreProperties>
</file>